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65B0AE" w14:textId="77777777" w:rsidR="00F574D1" w:rsidRPr="0026076D" w:rsidRDefault="00F574D1"/>
    <w:p w14:paraId="0F37B9FD" w14:textId="77777777" w:rsidR="005C4164" w:rsidRPr="0026076D" w:rsidRDefault="005C4164" w:rsidP="005C4164">
      <w:pPr>
        <w:jc w:val="center"/>
        <w:rPr>
          <w:rFonts w:cs="Arial"/>
          <w:sz w:val="20"/>
          <w:szCs w:val="20"/>
          <w:u w:val="single"/>
        </w:rPr>
      </w:pPr>
      <w:r w:rsidRPr="0026076D">
        <w:rPr>
          <w:rFonts w:cs="Arial"/>
          <w:noProof/>
          <w:sz w:val="20"/>
          <w:szCs w:val="20"/>
        </w:rPr>
        <w:drawing>
          <wp:inline distT="0" distB="0" distL="0" distR="0" wp14:anchorId="4B401BBA" wp14:editId="757490CC">
            <wp:extent cx="3562597" cy="424357"/>
            <wp:effectExtent l="0" t="0" r="0" b="0"/>
            <wp:docPr id="3" name="Picture 3" descr="C:\Users\harjit.FODO.000\AppData\Local\Temp\Temp1_NCHA_logos.zip\NCHA_logos\NCHA_landscape\GIFs\NCHA_logo_landscape_RG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rjit.FODO.000\AppData\Local\Temp\Temp1_NCHA_logos.zip\NCHA_logos\NCHA_landscape\GIFs\NCHA_logo_landscape_RG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20826" cy="455116"/>
                    </a:xfrm>
                    <a:prstGeom prst="rect">
                      <a:avLst/>
                    </a:prstGeom>
                    <a:noFill/>
                    <a:ln>
                      <a:noFill/>
                    </a:ln>
                  </pic:spPr>
                </pic:pic>
              </a:graphicData>
            </a:graphic>
          </wp:inline>
        </w:drawing>
      </w:r>
    </w:p>
    <w:p w14:paraId="67E6C9EB" w14:textId="77777777" w:rsidR="005C4164" w:rsidRPr="0026076D" w:rsidRDefault="005C4164" w:rsidP="005C4164">
      <w:pPr>
        <w:spacing w:after="120"/>
        <w:ind w:left="-284"/>
        <w:rPr>
          <w:rFonts w:cs="Arial"/>
          <w:sz w:val="20"/>
          <w:szCs w:val="20"/>
        </w:rPr>
      </w:pPr>
    </w:p>
    <w:p w14:paraId="1BDD2041" w14:textId="77777777" w:rsidR="0077518B" w:rsidRPr="0026076D" w:rsidRDefault="0077518B" w:rsidP="005C4164">
      <w:pPr>
        <w:spacing w:after="120"/>
        <w:rPr>
          <w:rFonts w:cs="Arial"/>
          <w:szCs w:val="24"/>
        </w:rPr>
      </w:pPr>
    </w:p>
    <w:p w14:paraId="2FCFC27A" w14:textId="3D313EEE" w:rsidR="002D25F7" w:rsidRDefault="00B90617" w:rsidP="0077518B">
      <w:pPr>
        <w:spacing w:after="120"/>
        <w:jc w:val="center"/>
        <w:rPr>
          <w:b/>
          <w:sz w:val="24"/>
        </w:rPr>
      </w:pPr>
      <w:r w:rsidRPr="00B90617">
        <w:rPr>
          <w:b/>
          <w:sz w:val="24"/>
        </w:rPr>
        <w:t>C</w:t>
      </w:r>
      <w:r w:rsidRPr="00B90617">
        <w:rPr>
          <w:b/>
          <w:sz w:val="24"/>
        </w:rPr>
        <w:t>onsultation on the UK’s impleme</w:t>
      </w:r>
      <w:r>
        <w:rPr>
          <w:b/>
          <w:sz w:val="24"/>
        </w:rPr>
        <w:t>ntation of the Marrakesh Treaty</w:t>
      </w:r>
    </w:p>
    <w:p w14:paraId="78C1C862" w14:textId="77777777" w:rsidR="00B90617" w:rsidRPr="00B90617" w:rsidRDefault="00B90617" w:rsidP="0077518B">
      <w:pPr>
        <w:spacing w:after="120"/>
        <w:jc w:val="center"/>
        <w:rPr>
          <w:rFonts w:cs="Arial"/>
          <w:b/>
          <w:sz w:val="28"/>
          <w:szCs w:val="24"/>
        </w:rPr>
      </w:pPr>
    </w:p>
    <w:p w14:paraId="48F6489F" w14:textId="77777777" w:rsidR="005C4164" w:rsidRPr="0026076D" w:rsidRDefault="005C4164" w:rsidP="005C4164">
      <w:pPr>
        <w:spacing w:after="120"/>
        <w:rPr>
          <w:rFonts w:cs="Arial"/>
          <w:szCs w:val="24"/>
          <w:u w:val="single"/>
        </w:rPr>
      </w:pPr>
      <w:r w:rsidRPr="0026076D">
        <w:rPr>
          <w:rFonts w:cs="Arial"/>
          <w:szCs w:val="24"/>
          <w:u w:val="single"/>
        </w:rPr>
        <w:t>About us</w:t>
      </w:r>
    </w:p>
    <w:p w14:paraId="3A389713" w14:textId="2495DA84" w:rsidR="002D25F7" w:rsidRPr="0026076D" w:rsidRDefault="005C4164" w:rsidP="002D25F7">
      <w:pPr>
        <w:pStyle w:val="ListParagraph"/>
        <w:widowControl/>
        <w:numPr>
          <w:ilvl w:val="0"/>
          <w:numId w:val="2"/>
        </w:numPr>
        <w:suppressAutoHyphens w:val="0"/>
        <w:overflowPunct/>
        <w:autoSpaceDE/>
        <w:autoSpaceDN/>
        <w:spacing w:before="240" w:after="240"/>
        <w:contextualSpacing/>
        <w:textAlignment w:val="auto"/>
        <w:rPr>
          <w:rFonts w:asciiTheme="minorHAnsi" w:hAnsiTheme="minorHAnsi" w:cs="Arial"/>
          <w:szCs w:val="24"/>
        </w:rPr>
      </w:pPr>
      <w:r w:rsidRPr="0026076D">
        <w:rPr>
          <w:rFonts w:asciiTheme="minorHAnsi" w:hAnsiTheme="minorHAnsi" w:cs="Arial"/>
          <w:szCs w:val="24"/>
        </w:rPr>
        <w:t>The National Community Hearing Association (NCHA) represent</w:t>
      </w:r>
      <w:r w:rsidR="005F7AFF" w:rsidRPr="0026076D">
        <w:rPr>
          <w:rFonts w:asciiTheme="minorHAnsi" w:hAnsiTheme="minorHAnsi" w:cs="Arial"/>
          <w:szCs w:val="24"/>
        </w:rPr>
        <w:t>s community hearing care provide</w:t>
      </w:r>
      <w:r w:rsidRPr="0026076D">
        <w:rPr>
          <w:rFonts w:asciiTheme="minorHAnsi" w:hAnsiTheme="minorHAnsi" w:cs="Arial"/>
          <w:szCs w:val="24"/>
        </w:rPr>
        <w:t xml:space="preserve">rs in </w:t>
      </w:r>
      <w:r w:rsidR="00EB227F" w:rsidRPr="0026076D">
        <w:rPr>
          <w:rFonts w:asciiTheme="minorHAnsi" w:hAnsiTheme="minorHAnsi" w:cs="Arial"/>
          <w:szCs w:val="24"/>
        </w:rPr>
        <w:t>the UK</w:t>
      </w:r>
      <w:r w:rsidRPr="0026076D">
        <w:rPr>
          <w:rFonts w:asciiTheme="minorHAnsi" w:hAnsiTheme="minorHAnsi" w:cs="Arial"/>
          <w:szCs w:val="24"/>
        </w:rPr>
        <w:t xml:space="preserve">. NCHA members are committed to good hearing for all and have an excellent record of outcome, safety and patient satisfaction. </w:t>
      </w:r>
    </w:p>
    <w:p w14:paraId="39943276" w14:textId="41B8D794" w:rsidR="00F574D1" w:rsidRPr="0026076D" w:rsidRDefault="002D25F7" w:rsidP="000B6126">
      <w:pPr>
        <w:spacing w:before="240" w:after="240"/>
        <w:rPr>
          <w:rFonts w:cs="Arial"/>
          <w:szCs w:val="24"/>
          <w:u w:val="single"/>
        </w:rPr>
      </w:pPr>
      <w:r w:rsidRPr="0026076D">
        <w:rPr>
          <w:rFonts w:cs="Arial"/>
          <w:szCs w:val="24"/>
          <w:u w:val="single"/>
        </w:rPr>
        <w:t xml:space="preserve">Our response </w:t>
      </w:r>
    </w:p>
    <w:p w14:paraId="7CCBD6FC" w14:textId="62FFF8A8" w:rsidR="002D25F7" w:rsidRPr="0026076D" w:rsidRDefault="000B6126" w:rsidP="000B6126">
      <w:pPr>
        <w:pStyle w:val="ListParagraph"/>
        <w:numPr>
          <w:ilvl w:val="1"/>
          <w:numId w:val="5"/>
        </w:numPr>
        <w:spacing w:after="200" w:line="276" w:lineRule="auto"/>
        <w:rPr>
          <w:rFonts w:eastAsia="Calibri" w:cs="Calibri"/>
        </w:rPr>
      </w:pPr>
      <w:r w:rsidRPr="0026076D">
        <w:rPr>
          <w:rFonts w:eastAsia="Calibri" w:cs="Calibri"/>
        </w:rPr>
        <w:t xml:space="preserve"> </w:t>
      </w:r>
      <w:r w:rsidR="002D25F7" w:rsidRPr="0026076D">
        <w:rPr>
          <w:rFonts w:eastAsia="Calibri" w:cs="Calibri"/>
        </w:rPr>
        <w:t>Yes we agree with the approach.</w:t>
      </w:r>
    </w:p>
    <w:p w14:paraId="05B0B4F6" w14:textId="29BA8D74" w:rsidR="006A63BE" w:rsidRPr="0026076D" w:rsidRDefault="006A63BE" w:rsidP="000B6126">
      <w:pPr>
        <w:spacing w:line="276" w:lineRule="auto"/>
        <w:contextualSpacing/>
        <w:rPr>
          <w:rFonts w:eastAsia="Calibri" w:cs="Calibri"/>
        </w:rPr>
      </w:pPr>
      <w:r w:rsidRPr="0026076D">
        <w:rPr>
          <w:rFonts w:eastAsia="Calibri" w:cs="Calibri"/>
        </w:rPr>
        <w:t xml:space="preserve">We welcome clarity </w:t>
      </w:r>
    </w:p>
    <w:p w14:paraId="1E4F553C" w14:textId="3F13074F" w:rsidR="00145DD2" w:rsidRPr="0026076D" w:rsidRDefault="00145DD2" w:rsidP="000B6126">
      <w:pPr>
        <w:pStyle w:val="ListParagraph"/>
        <w:widowControl/>
        <w:numPr>
          <w:ilvl w:val="0"/>
          <w:numId w:val="3"/>
        </w:numPr>
        <w:suppressAutoHyphens w:val="0"/>
        <w:overflowPunct/>
        <w:autoSpaceDE/>
        <w:autoSpaceDN/>
        <w:contextualSpacing/>
        <w:textAlignment w:val="auto"/>
      </w:pPr>
      <w:r w:rsidRPr="0026076D">
        <w:rPr>
          <w:rFonts w:eastAsia="Calibri" w:cs="Calibri"/>
        </w:rPr>
        <w:t xml:space="preserve">on </w:t>
      </w:r>
      <w:r w:rsidR="006A63BE" w:rsidRPr="0026076D">
        <w:t>“the Government’s overall policy not to discriminate between people wit</w:t>
      </w:r>
      <w:r w:rsidRPr="0026076D">
        <w:t>h different types of disability”</w:t>
      </w:r>
      <w:r w:rsidR="002C638C" w:rsidRPr="0026076D">
        <w:t>,</w:t>
      </w:r>
      <w:r w:rsidRPr="0026076D">
        <w:t xml:space="preserve"> </w:t>
      </w:r>
      <w:r w:rsidR="002C638C" w:rsidRPr="0026076D">
        <w:t>and</w:t>
      </w:r>
    </w:p>
    <w:p w14:paraId="1E5ECC1B" w14:textId="6B24F11F" w:rsidR="00145DD2" w:rsidRPr="0026076D" w:rsidRDefault="00145DD2" w:rsidP="006A63BE">
      <w:pPr>
        <w:pStyle w:val="ListParagraph"/>
        <w:widowControl/>
        <w:numPr>
          <w:ilvl w:val="0"/>
          <w:numId w:val="3"/>
        </w:numPr>
        <w:suppressAutoHyphens w:val="0"/>
        <w:overflowPunct/>
        <w:autoSpaceDE/>
        <w:autoSpaceDN/>
        <w:spacing w:before="240" w:after="240"/>
        <w:contextualSpacing/>
        <w:textAlignment w:val="auto"/>
        <w:rPr>
          <w:rStyle w:val="FootnoteReference"/>
          <w:vertAlign w:val="baseline"/>
        </w:rPr>
      </w:pPr>
      <w:r w:rsidRPr="0026076D">
        <w:t xml:space="preserve">that </w:t>
      </w:r>
      <w:r w:rsidRPr="0026076D">
        <w:t>the focus is on “</w:t>
      </w:r>
      <w:r w:rsidR="006A63BE" w:rsidRPr="0026076D">
        <w:t>disability exceptions in general, rather than providing separate provisions for people with visual impairment or print disabilities and people with other disabilities, unless there are good reasons not to do so</w:t>
      </w:r>
      <w:r w:rsidRPr="0026076D">
        <w:t>”</w:t>
      </w:r>
      <w:r w:rsidR="006A63BE" w:rsidRPr="0026076D">
        <w:t xml:space="preserve"> </w:t>
      </w:r>
      <w:r w:rsidRPr="0026076D">
        <w:t xml:space="preserve">p8 </w:t>
      </w:r>
      <w:r w:rsidRPr="0026076D">
        <w:rPr>
          <w:rStyle w:val="FootnoteReference"/>
          <w:rFonts w:asciiTheme="minorHAnsi" w:hAnsiTheme="minorHAnsi" w:cs="Arial"/>
          <w:szCs w:val="24"/>
        </w:rPr>
        <w:t>(</w:t>
      </w:r>
      <w:r w:rsidRPr="0026076D">
        <w:rPr>
          <w:rStyle w:val="FootnoteReference"/>
          <w:rFonts w:asciiTheme="minorHAnsi" w:hAnsiTheme="minorHAnsi" w:cs="Arial"/>
          <w:szCs w:val="24"/>
        </w:rPr>
        <w:footnoteReference w:id="1"/>
      </w:r>
      <w:r w:rsidRPr="0026076D">
        <w:rPr>
          <w:rStyle w:val="FootnoteReference"/>
          <w:rFonts w:asciiTheme="minorHAnsi" w:hAnsiTheme="minorHAnsi" w:cs="Arial"/>
          <w:szCs w:val="24"/>
        </w:rPr>
        <w:t>)</w:t>
      </w:r>
    </w:p>
    <w:p w14:paraId="09141106" w14:textId="77777777" w:rsidR="000B6126" w:rsidRPr="0026076D" w:rsidRDefault="00145DD2" w:rsidP="000B6126">
      <w:pPr>
        <w:widowControl/>
        <w:suppressAutoHyphens w:val="0"/>
        <w:overflowPunct/>
        <w:autoSpaceDE/>
        <w:autoSpaceDN/>
        <w:contextualSpacing/>
        <w:textAlignment w:val="auto"/>
        <w:rPr>
          <w:rFonts w:eastAsia="Calibri" w:cs="Calibri"/>
        </w:rPr>
      </w:pPr>
      <w:r w:rsidRPr="0026076D">
        <w:rPr>
          <w:rFonts w:asciiTheme="minorHAnsi" w:hAnsiTheme="minorHAnsi" w:cs="Arial"/>
          <w:szCs w:val="24"/>
        </w:rPr>
        <w:t>We agree that in order to meet th</w:t>
      </w:r>
      <w:r w:rsidR="002C638C" w:rsidRPr="0026076D">
        <w:rPr>
          <w:rFonts w:asciiTheme="minorHAnsi" w:hAnsiTheme="minorHAnsi" w:cs="Arial"/>
          <w:szCs w:val="24"/>
        </w:rPr>
        <w:t>ese</w:t>
      </w:r>
      <w:r w:rsidRPr="0026076D">
        <w:rPr>
          <w:rFonts w:asciiTheme="minorHAnsi" w:hAnsiTheme="minorHAnsi" w:cs="Arial"/>
          <w:szCs w:val="24"/>
        </w:rPr>
        <w:t xml:space="preserve"> objective</w:t>
      </w:r>
      <w:r w:rsidR="002C638C" w:rsidRPr="0026076D">
        <w:rPr>
          <w:rFonts w:asciiTheme="minorHAnsi" w:hAnsiTheme="minorHAnsi" w:cs="Arial"/>
          <w:szCs w:val="24"/>
        </w:rPr>
        <w:t>s</w:t>
      </w:r>
      <w:r w:rsidRPr="0026076D">
        <w:rPr>
          <w:rFonts w:asciiTheme="minorHAnsi" w:hAnsiTheme="minorHAnsi" w:cs="Arial"/>
          <w:szCs w:val="24"/>
        </w:rPr>
        <w:t xml:space="preserve"> it is right to exten</w:t>
      </w:r>
      <w:r w:rsidR="002C638C" w:rsidRPr="0026076D">
        <w:rPr>
          <w:rFonts w:asciiTheme="minorHAnsi" w:hAnsiTheme="minorHAnsi" w:cs="Arial"/>
          <w:szCs w:val="24"/>
        </w:rPr>
        <w:t>d</w:t>
      </w:r>
      <w:r w:rsidRPr="0026076D">
        <w:rPr>
          <w:rFonts w:asciiTheme="minorHAnsi" w:hAnsiTheme="minorHAnsi" w:cs="Arial"/>
          <w:szCs w:val="24"/>
        </w:rPr>
        <w:t xml:space="preserve"> the </w:t>
      </w:r>
      <w:r w:rsidRPr="0026076D">
        <w:rPr>
          <w:rFonts w:eastAsia="Calibri" w:cs="Calibri"/>
        </w:rPr>
        <w:t xml:space="preserve">Marrakesh Treaty in the UK to Deaf, deaf and </w:t>
      </w:r>
      <w:r w:rsidRPr="0026076D">
        <w:rPr>
          <w:rFonts w:eastAsia="Calibri" w:cs="Calibri"/>
        </w:rPr>
        <w:t xml:space="preserve">people with hearing loss </w:t>
      </w:r>
      <w:r w:rsidRPr="0026076D">
        <w:rPr>
          <w:rFonts w:eastAsia="Calibri" w:cs="Calibri"/>
        </w:rPr>
        <w:t>as well as blind, visually impaired and print disabled people.</w:t>
      </w:r>
      <w:r w:rsidR="002C638C" w:rsidRPr="0026076D">
        <w:rPr>
          <w:rFonts w:eastAsia="Calibri" w:cs="Calibri"/>
        </w:rPr>
        <w:t xml:space="preserve"> </w:t>
      </w:r>
    </w:p>
    <w:p w14:paraId="1570FD51" w14:textId="77777777" w:rsidR="000B6126" w:rsidRPr="0026076D" w:rsidRDefault="000B6126" w:rsidP="000B6126">
      <w:pPr>
        <w:widowControl/>
        <w:suppressAutoHyphens w:val="0"/>
        <w:overflowPunct/>
        <w:autoSpaceDE/>
        <w:autoSpaceDN/>
        <w:contextualSpacing/>
        <w:textAlignment w:val="auto"/>
        <w:rPr>
          <w:rFonts w:eastAsia="Calibri" w:cs="Calibri"/>
        </w:rPr>
      </w:pPr>
    </w:p>
    <w:p w14:paraId="1B5F6DAF" w14:textId="71023C38" w:rsidR="00145DD2" w:rsidRPr="0026076D" w:rsidRDefault="00D40B65" w:rsidP="000B6126">
      <w:pPr>
        <w:widowControl/>
        <w:suppressAutoHyphens w:val="0"/>
        <w:overflowPunct/>
        <w:autoSpaceDE/>
        <w:autoSpaceDN/>
        <w:contextualSpacing/>
        <w:textAlignment w:val="auto"/>
        <w:rPr>
          <w:rFonts w:eastAsia="Calibri" w:cs="Calibri"/>
        </w:rPr>
      </w:pPr>
      <w:r>
        <w:rPr>
          <w:rFonts w:eastAsia="Calibri" w:cs="Calibri"/>
        </w:rPr>
        <w:t xml:space="preserve">We therefore </w:t>
      </w:r>
      <w:r w:rsidR="002C638C" w:rsidRPr="0026076D">
        <w:rPr>
          <w:rFonts w:eastAsia="Calibri" w:cs="Calibri"/>
        </w:rPr>
        <w:t>very much welcome that the proposed extension</w:t>
      </w:r>
    </w:p>
    <w:p w14:paraId="141B18D1" w14:textId="02E3D073" w:rsidR="006A63BE" w:rsidRPr="0026076D" w:rsidRDefault="002C638C" w:rsidP="000B6126">
      <w:pPr>
        <w:pStyle w:val="ListParagraph"/>
        <w:widowControl/>
        <w:numPr>
          <w:ilvl w:val="0"/>
          <w:numId w:val="4"/>
        </w:numPr>
        <w:suppressAutoHyphens w:val="0"/>
        <w:overflowPunct/>
        <w:autoSpaceDE/>
        <w:autoSpaceDN/>
        <w:ind w:left="426"/>
        <w:contextualSpacing/>
        <w:textAlignment w:val="auto"/>
      </w:pPr>
      <w:r w:rsidRPr="0026076D">
        <w:t>“</w:t>
      </w:r>
      <w:r w:rsidR="006A63BE" w:rsidRPr="0026076D">
        <w:t xml:space="preserve">would mean that an authorised body serving people who are deaf or hearing impaired will be able to use the exception in the same way, and be subject to the same obligations, as a body serving people who are blind or visually impaired. The outcome would be that people with different disabilities will be treated equally, as would the organisations serving them.” </w:t>
      </w:r>
      <w:r w:rsidRPr="0026076D">
        <w:rPr>
          <w:vertAlign w:val="superscript"/>
        </w:rPr>
        <w:t>(1)</w:t>
      </w:r>
    </w:p>
    <w:p w14:paraId="425319DD" w14:textId="77777777" w:rsidR="000B6126" w:rsidRPr="0026076D" w:rsidRDefault="000B6126" w:rsidP="000B6126">
      <w:pPr>
        <w:pStyle w:val="ListParagraph"/>
        <w:widowControl/>
        <w:suppressAutoHyphens w:val="0"/>
        <w:overflowPunct/>
        <w:autoSpaceDE/>
        <w:autoSpaceDN/>
        <w:ind w:left="426"/>
        <w:contextualSpacing/>
        <w:textAlignment w:val="auto"/>
      </w:pPr>
    </w:p>
    <w:p w14:paraId="74322FEB" w14:textId="446530B9" w:rsidR="00141ACE" w:rsidRPr="0026076D" w:rsidRDefault="002C638C" w:rsidP="002C638C">
      <w:pPr>
        <w:spacing w:after="200" w:line="276" w:lineRule="auto"/>
        <w:rPr>
          <w:rFonts w:eastAsia="Calibri" w:cs="Calibri"/>
        </w:rPr>
      </w:pPr>
      <w:r w:rsidRPr="0026076D">
        <w:rPr>
          <w:rFonts w:eastAsia="Calibri" w:cs="Calibri"/>
        </w:rPr>
        <w:t>Unsupported h</w:t>
      </w:r>
      <w:r w:rsidR="00121B44" w:rsidRPr="0026076D">
        <w:rPr>
          <w:rFonts w:eastAsia="Calibri" w:cs="Calibri"/>
        </w:rPr>
        <w:t xml:space="preserve">earing loss can cut individuals off from other people, from normal social interaction, family conversations, jokes etc.  This is extremely isolating and is correlated with loneliness, depression and cognitive impairment amongst older people.  </w:t>
      </w:r>
      <w:r w:rsidRPr="0026076D">
        <w:rPr>
          <w:rFonts w:eastAsia="Calibri" w:cs="Calibri"/>
        </w:rPr>
        <w:t xml:space="preserve">Dual sensory impairment is also more common in older people, increasing risks further.  </w:t>
      </w:r>
      <w:r w:rsidR="000B6126" w:rsidRPr="0026076D">
        <w:rPr>
          <w:rFonts w:eastAsia="Calibri" w:cs="Calibri"/>
        </w:rPr>
        <w:t xml:space="preserve">Ensuring people with different disabilities are treated equally is therefore </w:t>
      </w:r>
      <w:r w:rsidR="00121B44" w:rsidRPr="0026076D">
        <w:rPr>
          <w:rFonts w:eastAsia="Calibri" w:cs="Calibri"/>
        </w:rPr>
        <w:t xml:space="preserve">both a lifeline to society and culture as well as a personal comfort. </w:t>
      </w:r>
    </w:p>
    <w:p w14:paraId="68222D87" w14:textId="72A745A6" w:rsidR="00F574D1" w:rsidRPr="0026076D" w:rsidRDefault="00121B44">
      <w:pPr>
        <w:spacing w:after="200" w:line="276" w:lineRule="auto"/>
        <w:rPr>
          <w:rFonts w:eastAsia="Calibri" w:cs="Calibri"/>
        </w:rPr>
      </w:pPr>
      <w:r w:rsidRPr="0026076D">
        <w:rPr>
          <w:rFonts w:eastAsia="Calibri" w:cs="Calibri"/>
        </w:rPr>
        <w:t>2</w:t>
      </w:r>
      <w:r w:rsidR="000B6126" w:rsidRPr="0026076D">
        <w:rPr>
          <w:rFonts w:eastAsia="Calibri" w:cs="Calibri"/>
        </w:rPr>
        <w:t>.1.1</w:t>
      </w:r>
      <w:r w:rsidR="000B6126" w:rsidRPr="0026076D">
        <w:rPr>
          <w:rFonts w:eastAsia="Calibri" w:cs="Calibri"/>
        </w:rPr>
        <w:tab/>
      </w:r>
      <w:r w:rsidRPr="0026076D">
        <w:rPr>
          <w:rFonts w:eastAsia="Calibri" w:cs="Calibri"/>
        </w:rPr>
        <w:t>N/A</w:t>
      </w:r>
    </w:p>
    <w:p w14:paraId="1B0CFA50" w14:textId="77777777" w:rsidR="005631F0" w:rsidRPr="0026076D" w:rsidRDefault="005631F0">
      <w:pPr>
        <w:spacing w:after="200" w:line="276" w:lineRule="auto"/>
        <w:rPr>
          <w:rFonts w:eastAsia="Calibri" w:cs="Calibri"/>
        </w:rPr>
      </w:pPr>
    </w:p>
    <w:p w14:paraId="0239954C" w14:textId="30A782D4" w:rsidR="00F574D1" w:rsidRDefault="000B6126">
      <w:pPr>
        <w:spacing w:after="200" w:line="276" w:lineRule="auto"/>
        <w:rPr>
          <w:rFonts w:eastAsia="Calibri" w:cs="Calibri"/>
        </w:rPr>
      </w:pPr>
      <w:r w:rsidRPr="0026076D">
        <w:rPr>
          <w:rFonts w:eastAsia="Calibri" w:cs="Calibri"/>
        </w:rPr>
        <w:lastRenderedPageBreak/>
        <w:t>2.1.2</w:t>
      </w:r>
      <w:r w:rsidRPr="0026076D">
        <w:rPr>
          <w:rFonts w:eastAsia="Calibri" w:cs="Calibri"/>
        </w:rPr>
        <w:tab/>
      </w:r>
      <w:r w:rsidR="00121B44" w:rsidRPr="0026076D">
        <w:rPr>
          <w:rFonts w:eastAsia="Calibri" w:cs="Calibri"/>
        </w:rPr>
        <w:t>N/A</w:t>
      </w:r>
    </w:p>
    <w:p w14:paraId="790B07D7" w14:textId="77777777" w:rsidR="00141ACE" w:rsidRPr="0026076D" w:rsidRDefault="00141ACE">
      <w:pPr>
        <w:spacing w:after="200" w:line="276" w:lineRule="auto"/>
      </w:pPr>
    </w:p>
    <w:p w14:paraId="762144BF" w14:textId="13F4976E" w:rsidR="00F574D1" w:rsidRPr="0026076D" w:rsidRDefault="000B6126">
      <w:pPr>
        <w:spacing w:after="200" w:line="276" w:lineRule="auto"/>
        <w:rPr>
          <w:rFonts w:eastAsia="Calibri" w:cs="Calibri"/>
        </w:rPr>
      </w:pPr>
      <w:r w:rsidRPr="0026076D">
        <w:rPr>
          <w:rFonts w:eastAsia="Calibri" w:cs="Calibri"/>
        </w:rPr>
        <w:t>2.1.3</w:t>
      </w:r>
      <w:r w:rsidRPr="0026076D">
        <w:rPr>
          <w:rFonts w:eastAsia="Calibri" w:cs="Calibri"/>
        </w:rPr>
        <w:tab/>
      </w:r>
      <w:r w:rsidR="00121B44" w:rsidRPr="0026076D">
        <w:rPr>
          <w:rFonts w:eastAsia="Calibri" w:cs="Calibri"/>
        </w:rPr>
        <w:t>N/A</w:t>
      </w:r>
    </w:p>
    <w:p w14:paraId="2F3EE612" w14:textId="77777777" w:rsidR="005631F0" w:rsidRPr="0026076D" w:rsidRDefault="005631F0">
      <w:pPr>
        <w:spacing w:after="200" w:line="276" w:lineRule="auto"/>
      </w:pPr>
    </w:p>
    <w:p w14:paraId="75573FCF" w14:textId="34B045A9" w:rsidR="00F574D1" w:rsidRPr="0026076D" w:rsidRDefault="00121B44">
      <w:pPr>
        <w:spacing w:after="200" w:line="276" w:lineRule="auto"/>
        <w:rPr>
          <w:rFonts w:eastAsia="Calibri" w:cs="Calibri"/>
        </w:rPr>
      </w:pPr>
      <w:r w:rsidRPr="0026076D">
        <w:rPr>
          <w:rFonts w:eastAsia="Calibri" w:cs="Calibri"/>
        </w:rPr>
        <w:t>2.2.1</w:t>
      </w:r>
      <w:r w:rsidR="000B6126" w:rsidRPr="0026076D">
        <w:rPr>
          <w:rFonts w:eastAsia="Calibri" w:cs="Calibri"/>
        </w:rPr>
        <w:tab/>
      </w:r>
      <w:r w:rsidRPr="0026076D">
        <w:rPr>
          <w:rFonts w:eastAsia="Calibri" w:cs="Calibri"/>
        </w:rPr>
        <w:t xml:space="preserve">Yes this </w:t>
      </w:r>
      <w:r w:rsidR="000B6126" w:rsidRPr="0026076D">
        <w:rPr>
          <w:rFonts w:eastAsia="Calibri" w:cs="Calibri"/>
        </w:rPr>
        <w:t>should</w:t>
      </w:r>
      <w:r w:rsidRPr="0026076D">
        <w:rPr>
          <w:rFonts w:eastAsia="Calibri" w:cs="Calibri"/>
        </w:rPr>
        <w:t xml:space="preserve"> make the obligations clear</w:t>
      </w:r>
      <w:r w:rsidR="000B6126" w:rsidRPr="0026076D">
        <w:rPr>
          <w:rFonts w:eastAsia="Calibri" w:cs="Calibri"/>
        </w:rPr>
        <w:t>er</w:t>
      </w:r>
      <w:r w:rsidRPr="0026076D">
        <w:rPr>
          <w:rFonts w:eastAsia="Calibri" w:cs="Calibri"/>
        </w:rPr>
        <w:t xml:space="preserve"> for all parties.</w:t>
      </w:r>
    </w:p>
    <w:p w14:paraId="74E278BD" w14:textId="77777777" w:rsidR="005631F0" w:rsidRPr="0026076D" w:rsidRDefault="005631F0">
      <w:pPr>
        <w:spacing w:after="200" w:line="276" w:lineRule="auto"/>
      </w:pPr>
    </w:p>
    <w:p w14:paraId="2F37D2AC" w14:textId="1505FE24" w:rsidR="00F574D1" w:rsidRPr="0026076D" w:rsidRDefault="00121B44">
      <w:pPr>
        <w:spacing w:after="200" w:line="276" w:lineRule="auto"/>
        <w:rPr>
          <w:rFonts w:eastAsia="Calibri" w:cs="Calibri"/>
        </w:rPr>
      </w:pPr>
      <w:r w:rsidRPr="0026076D">
        <w:rPr>
          <w:rFonts w:eastAsia="Calibri" w:cs="Calibri"/>
        </w:rPr>
        <w:t>2.2.2</w:t>
      </w:r>
      <w:r w:rsidR="000B6126" w:rsidRPr="0026076D">
        <w:rPr>
          <w:rFonts w:eastAsia="Calibri" w:cs="Calibri"/>
        </w:rPr>
        <w:tab/>
      </w:r>
      <w:r w:rsidRPr="0026076D">
        <w:rPr>
          <w:rFonts w:eastAsia="Calibri" w:cs="Calibri"/>
        </w:rPr>
        <w:t>No view</w:t>
      </w:r>
    </w:p>
    <w:p w14:paraId="7CDAE725" w14:textId="77777777" w:rsidR="005631F0" w:rsidRPr="0026076D" w:rsidRDefault="005631F0">
      <w:pPr>
        <w:spacing w:after="200" w:line="276" w:lineRule="auto"/>
      </w:pPr>
    </w:p>
    <w:p w14:paraId="0B99EEAC" w14:textId="696D4307" w:rsidR="00F574D1" w:rsidRPr="0026076D" w:rsidRDefault="000B6126">
      <w:pPr>
        <w:spacing w:after="200" w:line="276" w:lineRule="auto"/>
        <w:rPr>
          <w:rFonts w:eastAsia="Calibri" w:cs="Calibri"/>
        </w:rPr>
      </w:pPr>
      <w:r w:rsidRPr="0026076D">
        <w:rPr>
          <w:rFonts w:eastAsia="Calibri" w:cs="Calibri"/>
        </w:rPr>
        <w:t>2.3.1</w:t>
      </w:r>
      <w:r w:rsidRPr="0026076D">
        <w:rPr>
          <w:rFonts w:eastAsia="Calibri" w:cs="Calibri"/>
        </w:rPr>
        <w:tab/>
        <w:t>Yes this should</w:t>
      </w:r>
      <w:r w:rsidRPr="0026076D">
        <w:rPr>
          <w:rFonts w:eastAsia="Calibri" w:cs="Calibri"/>
        </w:rPr>
        <w:t xml:space="preserve"> make the obligations clear</w:t>
      </w:r>
      <w:r w:rsidRPr="0026076D">
        <w:rPr>
          <w:rFonts w:eastAsia="Calibri" w:cs="Calibri"/>
        </w:rPr>
        <w:t>er</w:t>
      </w:r>
      <w:r w:rsidRPr="0026076D">
        <w:rPr>
          <w:rFonts w:eastAsia="Calibri" w:cs="Calibri"/>
        </w:rPr>
        <w:t xml:space="preserve"> for all parties.</w:t>
      </w:r>
    </w:p>
    <w:p w14:paraId="1C90DF80" w14:textId="77777777" w:rsidR="005631F0" w:rsidRPr="0026076D" w:rsidRDefault="005631F0">
      <w:pPr>
        <w:spacing w:after="200" w:line="276" w:lineRule="auto"/>
      </w:pPr>
    </w:p>
    <w:p w14:paraId="2B65FC53" w14:textId="517F529B" w:rsidR="00F574D1" w:rsidRPr="0026076D" w:rsidRDefault="00121B44">
      <w:pPr>
        <w:spacing w:after="200" w:line="276" w:lineRule="auto"/>
        <w:rPr>
          <w:rFonts w:eastAsia="Calibri" w:cs="Calibri"/>
        </w:rPr>
      </w:pPr>
      <w:r w:rsidRPr="0026076D">
        <w:rPr>
          <w:rFonts w:eastAsia="Calibri" w:cs="Calibri"/>
        </w:rPr>
        <w:t xml:space="preserve">2.4.1 </w:t>
      </w:r>
      <w:r w:rsidR="000B6126" w:rsidRPr="0026076D">
        <w:rPr>
          <w:rFonts w:eastAsia="Calibri" w:cs="Calibri"/>
        </w:rPr>
        <w:tab/>
      </w:r>
      <w:r w:rsidRPr="0026076D">
        <w:rPr>
          <w:rFonts w:eastAsia="Calibri" w:cs="Calibri"/>
        </w:rPr>
        <w:t>Yes - people with disabilities should be able to access databases in th</w:t>
      </w:r>
      <w:r w:rsidR="005631F0" w:rsidRPr="0026076D">
        <w:rPr>
          <w:rFonts w:eastAsia="Calibri" w:cs="Calibri"/>
        </w:rPr>
        <w:t>e same way as printed materials</w:t>
      </w:r>
    </w:p>
    <w:p w14:paraId="6CB75D33" w14:textId="77777777" w:rsidR="005631F0" w:rsidRPr="0026076D" w:rsidRDefault="005631F0">
      <w:pPr>
        <w:spacing w:after="200" w:line="276" w:lineRule="auto"/>
      </w:pPr>
    </w:p>
    <w:p w14:paraId="254A8519" w14:textId="411BF188" w:rsidR="005631F0" w:rsidRDefault="00121B44">
      <w:pPr>
        <w:spacing w:after="200" w:line="276" w:lineRule="auto"/>
        <w:rPr>
          <w:rFonts w:eastAsia="Calibri" w:cs="Calibri"/>
        </w:rPr>
      </w:pPr>
      <w:r w:rsidRPr="0026076D">
        <w:rPr>
          <w:rFonts w:eastAsia="Calibri" w:cs="Calibri"/>
        </w:rPr>
        <w:t>2.5.1</w:t>
      </w:r>
      <w:r w:rsidR="000B6126" w:rsidRPr="0026076D">
        <w:rPr>
          <w:rFonts w:eastAsia="Calibri" w:cs="Calibri"/>
        </w:rPr>
        <w:tab/>
      </w:r>
      <w:r w:rsidRPr="0026076D">
        <w:rPr>
          <w:rFonts w:eastAsia="Calibri" w:cs="Calibri"/>
        </w:rPr>
        <w:t>We do not understand the reasons behind this proposed limitation which are not clear f</w:t>
      </w:r>
      <w:r w:rsidR="005631F0" w:rsidRPr="0026076D">
        <w:rPr>
          <w:rFonts w:eastAsia="Calibri" w:cs="Calibri"/>
        </w:rPr>
        <w:t>rom</w:t>
      </w:r>
      <w:r w:rsidRPr="0026076D">
        <w:rPr>
          <w:rFonts w:eastAsia="Calibri" w:cs="Calibri"/>
        </w:rPr>
        <w:t xml:space="preserve"> the explanatory paragraphs.  We would expect the UK </w:t>
      </w:r>
      <w:r w:rsidR="000B6126" w:rsidRPr="0026076D">
        <w:rPr>
          <w:rFonts w:eastAsia="Calibri" w:cs="Calibri"/>
        </w:rPr>
        <w:t>G</w:t>
      </w:r>
      <w:r w:rsidRPr="0026076D">
        <w:rPr>
          <w:rFonts w:eastAsia="Calibri" w:cs="Calibri"/>
        </w:rPr>
        <w:t xml:space="preserve">overnment, in line with its approach to equalities and disability elsewhere in this document, to extend the provisions of the Directive not only people with visual impairment but to other disability groups as well.  </w:t>
      </w:r>
    </w:p>
    <w:p w14:paraId="680DCD0A" w14:textId="77777777" w:rsidR="00C36CCD" w:rsidRPr="0026076D" w:rsidRDefault="00C36CCD">
      <w:pPr>
        <w:spacing w:after="200" w:line="276" w:lineRule="auto"/>
        <w:rPr>
          <w:rFonts w:eastAsia="Calibri" w:cs="Calibri"/>
        </w:rPr>
      </w:pPr>
    </w:p>
    <w:p w14:paraId="27C5CA0B" w14:textId="0B01DF4E" w:rsidR="005631F0" w:rsidRPr="0026076D" w:rsidRDefault="005631F0">
      <w:pPr>
        <w:spacing w:after="200" w:line="276" w:lineRule="auto"/>
        <w:rPr>
          <w:vertAlign w:val="superscript"/>
        </w:rPr>
      </w:pPr>
      <w:r w:rsidRPr="0026076D">
        <w:rPr>
          <w:rFonts w:eastAsia="Calibri" w:cs="Calibri"/>
        </w:rPr>
        <w:t xml:space="preserve">2.5.2 </w:t>
      </w:r>
      <w:r w:rsidRPr="0026076D">
        <w:rPr>
          <w:rFonts w:eastAsia="Calibri" w:cs="Calibri"/>
        </w:rPr>
        <w:tab/>
      </w:r>
      <w:r w:rsidR="00121B44" w:rsidRPr="0026076D">
        <w:rPr>
          <w:rFonts w:eastAsia="Calibri" w:cs="Calibri"/>
        </w:rPr>
        <w:t xml:space="preserve">Please </w:t>
      </w:r>
      <w:r w:rsidRPr="0026076D">
        <w:rPr>
          <w:rFonts w:eastAsia="Calibri" w:cs="Calibri"/>
        </w:rPr>
        <w:t>see our response to Question 2.</w:t>
      </w:r>
      <w:r w:rsidR="00121B44" w:rsidRPr="0026076D">
        <w:rPr>
          <w:rFonts w:eastAsia="Calibri" w:cs="Calibri"/>
        </w:rPr>
        <w:t xml:space="preserve">5.1. </w:t>
      </w:r>
      <w:r w:rsidRPr="0026076D">
        <w:rPr>
          <w:rFonts w:eastAsia="Calibri" w:cs="Calibri"/>
        </w:rPr>
        <w:t>In our view, this provision should also be based on the principle “</w:t>
      </w:r>
      <w:r w:rsidRPr="0026076D">
        <w:t xml:space="preserve">that people with different disabilities will be treated equally, as would the organisations serving them.” </w:t>
      </w:r>
      <w:r w:rsidRPr="0026076D">
        <w:rPr>
          <w:vertAlign w:val="superscript"/>
        </w:rPr>
        <w:t>(1)</w:t>
      </w:r>
    </w:p>
    <w:p w14:paraId="16967671" w14:textId="77777777" w:rsidR="005631F0" w:rsidRPr="0026076D" w:rsidRDefault="005631F0">
      <w:pPr>
        <w:spacing w:after="200" w:line="276" w:lineRule="auto"/>
        <w:rPr>
          <w:rFonts w:eastAsia="Calibri" w:cs="Calibri"/>
        </w:rPr>
      </w:pPr>
    </w:p>
    <w:p w14:paraId="4294CCDD" w14:textId="6D6FBAE1" w:rsidR="00F574D1" w:rsidRPr="0026076D" w:rsidRDefault="005631F0">
      <w:pPr>
        <w:spacing w:after="200" w:line="276" w:lineRule="auto"/>
        <w:rPr>
          <w:rFonts w:eastAsia="Calibri" w:cs="Calibri"/>
        </w:rPr>
      </w:pPr>
      <w:r w:rsidRPr="0026076D">
        <w:rPr>
          <w:rFonts w:eastAsia="Calibri" w:cs="Calibri"/>
        </w:rPr>
        <w:t>3.</w:t>
      </w:r>
      <w:r w:rsidR="00A114A1" w:rsidRPr="0026076D">
        <w:rPr>
          <w:rFonts w:eastAsia="Calibri" w:cs="Calibri"/>
        </w:rPr>
        <w:t>1</w:t>
      </w:r>
      <w:r w:rsidRPr="0026076D">
        <w:rPr>
          <w:rFonts w:eastAsia="Calibri" w:cs="Calibri"/>
        </w:rPr>
        <w:t xml:space="preserve">.1 </w:t>
      </w:r>
      <w:r w:rsidRPr="0026076D">
        <w:rPr>
          <w:rFonts w:eastAsia="Calibri" w:cs="Calibri"/>
        </w:rPr>
        <w:tab/>
      </w:r>
      <w:r w:rsidR="00121B44" w:rsidRPr="0026076D">
        <w:rPr>
          <w:rFonts w:eastAsia="Calibri" w:cs="Calibri"/>
        </w:rPr>
        <w:t>Not applicable</w:t>
      </w:r>
    </w:p>
    <w:p w14:paraId="72FE5FA3" w14:textId="77777777" w:rsidR="00A536D9" w:rsidRPr="0026076D" w:rsidRDefault="00A536D9">
      <w:pPr>
        <w:spacing w:after="200" w:line="276" w:lineRule="auto"/>
      </w:pPr>
    </w:p>
    <w:p w14:paraId="6184176B" w14:textId="1911DDE8" w:rsidR="00F574D1" w:rsidRDefault="00121B44">
      <w:pPr>
        <w:spacing w:after="200" w:line="276" w:lineRule="auto"/>
        <w:rPr>
          <w:rFonts w:eastAsia="Calibri" w:cs="Calibri"/>
        </w:rPr>
      </w:pPr>
      <w:r w:rsidRPr="0026076D">
        <w:rPr>
          <w:rFonts w:eastAsia="Calibri" w:cs="Calibri"/>
        </w:rPr>
        <w:t xml:space="preserve">3.2.1 </w:t>
      </w:r>
      <w:r w:rsidR="005631F0" w:rsidRPr="0026076D">
        <w:rPr>
          <w:rFonts w:eastAsia="Calibri" w:cs="Calibri"/>
        </w:rPr>
        <w:tab/>
      </w:r>
      <w:r w:rsidR="00667B5A" w:rsidRPr="0026076D">
        <w:rPr>
          <w:rFonts w:eastAsia="Calibri" w:cs="Calibri"/>
        </w:rPr>
        <w:t xml:space="preserve">No.  </w:t>
      </w:r>
      <w:r w:rsidRPr="0026076D">
        <w:rPr>
          <w:rFonts w:eastAsia="Calibri" w:cs="Calibri"/>
        </w:rPr>
        <w:t xml:space="preserve">We do not agree with </w:t>
      </w:r>
      <w:r w:rsidR="00667B5A" w:rsidRPr="0026076D">
        <w:rPr>
          <w:rFonts w:eastAsia="Calibri" w:cs="Calibri"/>
        </w:rPr>
        <w:t>collective</w:t>
      </w:r>
      <w:r w:rsidRPr="0026076D">
        <w:rPr>
          <w:rFonts w:eastAsia="Calibri" w:cs="Calibri"/>
        </w:rPr>
        <w:t xml:space="preserve"> licensing as, in our view, the costs are likely to outweigh the benefits.</w:t>
      </w:r>
    </w:p>
    <w:p w14:paraId="747FE247" w14:textId="77777777" w:rsidR="00C36CCD" w:rsidRPr="0026076D" w:rsidRDefault="00C36CCD">
      <w:pPr>
        <w:spacing w:after="200" w:line="276" w:lineRule="auto"/>
      </w:pPr>
    </w:p>
    <w:p w14:paraId="23835B9C" w14:textId="6918C257" w:rsidR="00F574D1" w:rsidRPr="0026076D" w:rsidRDefault="00121B44">
      <w:pPr>
        <w:spacing w:after="200" w:line="276" w:lineRule="auto"/>
        <w:rPr>
          <w:rFonts w:eastAsia="Calibri" w:cs="Calibri"/>
        </w:rPr>
      </w:pPr>
      <w:r w:rsidRPr="0026076D">
        <w:rPr>
          <w:rFonts w:eastAsia="Calibri" w:cs="Calibri"/>
        </w:rPr>
        <w:t xml:space="preserve">3.2.2 </w:t>
      </w:r>
      <w:r w:rsidR="00667B5A" w:rsidRPr="0026076D">
        <w:rPr>
          <w:rFonts w:eastAsia="Calibri" w:cs="Calibri"/>
        </w:rPr>
        <w:tab/>
      </w:r>
      <w:r w:rsidR="00A536D9" w:rsidRPr="0026076D">
        <w:rPr>
          <w:rFonts w:eastAsia="Calibri" w:cs="Calibri"/>
        </w:rPr>
        <w:t>The main issue is that of increase</w:t>
      </w:r>
      <w:r w:rsidR="00C36CCD">
        <w:rPr>
          <w:rFonts w:eastAsia="Calibri" w:cs="Calibri"/>
        </w:rPr>
        <w:t>d</w:t>
      </w:r>
      <w:r w:rsidR="00A536D9" w:rsidRPr="0026076D">
        <w:rPr>
          <w:rFonts w:eastAsia="Calibri" w:cs="Calibri"/>
        </w:rPr>
        <w:t xml:space="preserve"> c</w:t>
      </w:r>
      <w:r w:rsidRPr="0026076D">
        <w:rPr>
          <w:rFonts w:eastAsia="Calibri" w:cs="Calibri"/>
        </w:rPr>
        <w:t>ost</w:t>
      </w:r>
      <w:r w:rsidR="00A536D9" w:rsidRPr="0026076D">
        <w:rPr>
          <w:rFonts w:eastAsia="Calibri" w:cs="Calibri"/>
        </w:rPr>
        <w:t xml:space="preserve">s through the creation of </w:t>
      </w:r>
      <w:r w:rsidRPr="0026076D">
        <w:rPr>
          <w:rFonts w:eastAsia="Calibri" w:cs="Calibri"/>
        </w:rPr>
        <w:t>unnecessary bureaucracy which would have to be funded by authorised bodies at a time when voluntary sector resources are particularly under pressure.</w:t>
      </w:r>
    </w:p>
    <w:p w14:paraId="0DD0A4EB" w14:textId="77777777" w:rsidR="0026076D" w:rsidRPr="0026076D" w:rsidRDefault="0026076D">
      <w:pPr>
        <w:spacing w:after="200" w:line="276" w:lineRule="auto"/>
      </w:pPr>
    </w:p>
    <w:p w14:paraId="015E2D31" w14:textId="15C91C9B" w:rsidR="00F574D1" w:rsidRPr="0026076D" w:rsidRDefault="00121B44">
      <w:pPr>
        <w:spacing w:after="200" w:line="276" w:lineRule="auto"/>
        <w:rPr>
          <w:rFonts w:eastAsia="Calibri" w:cs="Calibri"/>
        </w:rPr>
      </w:pPr>
      <w:r w:rsidRPr="0026076D">
        <w:rPr>
          <w:rFonts w:eastAsia="Calibri" w:cs="Calibri"/>
        </w:rPr>
        <w:lastRenderedPageBreak/>
        <w:t xml:space="preserve">3.3.1 </w:t>
      </w:r>
      <w:r w:rsidR="0026076D" w:rsidRPr="0026076D">
        <w:rPr>
          <w:rFonts w:eastAsia="Calibri" w:cs="Calibri"/>
        </w:rPr>
        <w:tab/>
      </w:r>
      <w:r w:rsidRPr="0026076D">
        <w:rPr>
          <w:rFonts w:eastAsia="Calibri" w:cs="Calibri"/>
        </w:rPr>
        <w:t>Yes</w:t>
      </w:r>
      <w:r w:rsidR="0026076D" w:rsidRPr="0026076D">
        <w:rPr>
          <w:rFonts w:eastAsia="Calibri" w:cs="Calibri"/>
        </w:rPr>
        <w:t>.  T</w:t>
      </w:r>
      <w:r w:rsidRPr="0026076D">
        <w:rPr>
          <w:rFonts w:eastAsia="Calibri" w:cs="Calibri"/>
        </w:rPr>
        <w:t>his would be fairer but proportionality would need to be applied both in assessing the impact on publishers of making print materials available outside copyright and of any compensation on authorised bodies with potentially limited resources.</w:t>
      </w:r>
    </w:p>
    <w:p w14:paraId="752E571B" w14:textId="77777777" w:rsidR="0026076D" w:rsidRPr="0026076D" w:rsidRDefault="0026076D">
      <w:pPr>
        <w:spacing w:after="200" w:line="276" w:lineRule="auto"/>
      </w:pPr>
    </w:p>
    <w:p w14:paraId="14F86926" w14:textId="441BAFA6" w:rsidR="00F574D1" w:rsidRDefault="0026076D">
      <w:pPr>
        <w:spacing w:after="200" w:line="276" w:lineRule="auto"/>
        <w:rPr>
          <w:rFonts w:eastAsia="Calibri" w:cs="Calibri"/>
        </w:rPr>
      </w:pPr>
      <w:r w:rsidRPr="0026076D">
        <w:rPr>
          <w:rFonts w:eastAsia="Calibri" w:cs="Calibri"/>
        </w:rPr>
        <w:t xml:space="preserve">3.3.2 </w:t>
      </w:r>
      <w:r w:rsidRPr="0026076D">
        <w:rPr>
          <w:rFonts w:eastAsia="Calibri" w:cs="Calibri"/>
        </w:rPr>
        <w:tab/>
      </w:r>
      <w:r w:rsidR="00121B44" w:rsidRPr="0026076D">
        <w:rPr>
          <w:rFonts w:eastAsia="Calibri" w:cs="Calibri"/>
        </w:rPr>
        <w:t>No view.</w:t>
      </w:r>
    </w:p>
    <w:p w14:paraId="5568C956" w14:textId="77777777" w:rsidR="00E1748F" w:rsidRPr="0026076D" w:rsidRDefault="00E1748F">
      <w:pPr>
        <w:spacing w:after="200" w:line="276" w:lineRule="auto"/>
      </w:pPr>
    </w:p>
    <w:p w14:paraId="18E6A110" w14:textId="18537376" w:rsidR="00F574D1" w:rsidRDefault="00121B44">
      <w:pPr>
        <w:spacing w:after="200" w:line="276" w:lineRule="auto"/>
        <w:rPr>
          <w:rFonts w:eastAsia="Calibri" w:cs="Calibri"/>
        </w:rPr>
      </w:pPr>
      <w:r w:rsidRPr="0026076D">
        <w:rPr>
          <w:rFonts w:eastAsia="Calibri" w:cs="Calibri"/>
        </w:rPr>
        <w:t xml:space="preserve">4.1.1 </w:t>
      </w:r>
      <w:r w:rsidR="0026076D">
        <w:rPr>
          <w:rFonts w:eastAsia="Calibri" w:cs="Calibri"/>
        </w:rPr>
        <w:tab/>
      </w:r>
      <w:r w:rsidRPr="0026076D">
        <w:rPr>
          <w:rFonts w:eastAsia="Calibri" w:cs="Calibri"/>
        </w:rPr>
        <w:t>N/A</w:t>
      </w:r>
    </w:p>
    <w:p w14:paraId="7ADB9825" w14:textId="77777777" w:rsidR="00E1748F" w:rsidRPr="0026076D" w:rsidRDefault="00E1748F">
      <w:pPr>
        <w:spacing w:after="200" w:line="276" w:lineRule="auto"/>
      </w:pPr>
    </w:p>
    <w:p w14:paraId="62BDA203" w14:textId="54813029" w:rsidR="00F574D1" w:rsidRDefault="00121B44">
      <w:pPr>
        <w:spacing w:after="200" w:line="276" w:lineRule="auto"/>
        <w:rPr>
          <w:rFonts w:eastAsia="Calibri" w:cs="Calibri"/>
        </w:rPr>
      </w:pPr>
      <w:r w:rsidRPr="0026076D">
        <w:rPr>
          <w:rFonts w:eastAsia="Calibri" w:cs="Calibri"/>
        </w:rPr>
        <w:t xml:space="preserve">4.1.2  </w:t>
      </w:r>
      <w:r w:rsidR="0026076D">
        <w:rPr>
          <w:rFonts w:eastAsia="Calibri" w:cs="Calibri"/>
        </w:rPr>
        <w:tab/>
      </w:r>
      <w:r w:rsidRPr="0026076D">
        <w:rPr>
          <w:rFonts w:eastAsia="Calibri" w:cs="Calibri"/>
        </w:rPr>
        <w:t>N/A that we are aware of.</w:t>
      </w:r>
    </w:p>
    <w:p w14:paraId="74E4714D" w14:textId="77777777" w:rsidR="00E1748F" w:rsidRPr="0026076D" w:rsidRDefault="00E1748F">
      <w:pPr>
        <w:spacing w:after="200" w:line="276" w:lineRule="auto"/>
      </w:pPr>
    </w:p>
    <w:p w14:paraId="0B993596" w14:textId="77777777" w:rsidR="00E1748F" w:rsidRDefault="00121B44">
      <w:pPr>
        <w:spacing w:after="200" w:line="276" w:lineRule="auto"/>
        <w:rPr>
          <w:rFonts w:eastAsia="Calibri" w:cs="Calibri"/>
        </w:rPr>
      </w:pPr>
      <w:r w:rsidRPr="0026076D">
        <w:rPr>
          <w:rFonts w:eastAsia="Calibri" w:cs="Calibri"/>
        </w:rPr>
        <w:t xml:space="preserve">4.2.1 </w:t>
      </w:r>
      <w:r w:rsidR="0026076D">
        <w:rPr>
          <w:rFonts w:eastAsia="Calibri" w:cs="Calibri"/>
        </w:rPr>
        <w:tab/>
        <w:t>Yes there is scope to provide additional requirements that are consistent with the Berne three step test.    Yes such an approach might help to minimise potential harm.</w:t>
      </w:r>
      <w:r w:rsidRPr="0026076D">
        <w:rPr>
          <w:rFonts w:eastAsia="Calibri" w:cs="Calibri"/>
        </w:rPr>
        <w:t xml:space="preserve">   </w:t>
      </w:r>
    </w:p>
    <w:p w14:paraId="1FFD4251" w14:textId="0FA981C7" w:rsidR="00F574D1" w:rsidRPr="0026076D" w:rsidRDefault="00121B44">
      <w:pPr>
        <w:spacing w:after="200" w:line="276" w:lineRule="auto"/>
      </w:pPr>
      <w:r w:rsidRPr="0026076D">
        <w:rPr>
          <w:rFonts w:eastAsia="Calibri" w:cs="Calibri"/>
        </w:rPr>
        <w:t xml:space="preserve"> </w:t>
      </w:r>
    </w:p>
    <w:p w14:paraId="51E5EAE7" w14:textId="726B1132" w:rsidR="00F574D1" w:rsidRDefault="00121B44">
      <w:pPr>
        <w:spacing w:after="200" w:line="276" w:lineRule="auto"/>
        <w:rPr>
          <w:rFonts w:eastAsia="Calibri" w:cs="Calibri"/>
        </w:rPr>
      </w:pPr>
      <w:r w:rsidRPr="0026076D">
        <w:rPr>
          <w:rFonts w:eastAsia="Calibri" w:cs="Calibri"/>
        </w:rPr>
        <w:t xml:space="preserve">4.2.2  </w:t>
      </w:r>
      <w:r w:rsidR="0026076D">
        <w:rPr>
          <w:rFonts w:eastAsia="Calibri" w:cs="Calibri"/>
        </w:rPr>
        <w:tab/>
      </w:r>
      <w:r w:rsidRPr="0026076D">
        <w:rPr>
          <w:rFonts w:eastAsia="Calibri" w:cs="Calibri"/>
        </w:rPr>
        <w:t>Yes.  It could also create an atmosphere of risk aver</w:t>
      </w:r>
      <w:r w:rsidR="00E1748F">
        <w:rPr>
          <w:rFonts w:eastAsia="Calibri" w:cs="Calibri"/>
        </w:rPr>
        <w:t xml:space="preserve">sion amongst authorised bodies </w:t>
      </w:r>
      <w:r w:rsidRPr="0026076D">
        <w:rPr>
          <w:rFonts w:eastAsia="Calibri" w:cs="Calibri"/>
        </w:rPr>
        <w:t>which would undermine the inclusive aims of the Directive.</w:t>
      </w:r>
    </w:p>
    <w:p w14:paraId="107FA2E7" w14:textId="77777777" w:rsidR="00E1748F" w:rsidRPr="0026076D" w:rsidRDefault="00E1748F">
      <w:pPr>
        <w:spacing w:after="200" w:line="276" w:lineRule="auto"/>
      </w:pPr>
    </w:p>
    <w:p w14:paraId="7C7172B6" w14:textId="3FFF2F20" w:rsidR="00F574D1" w:rsidRDefault="00E1748F">
      <w:pPr>
        <w:spacing w:after="200" w:line="276" w:lineRule="auto"/>
        <w:rPr>
          <w:rFonts w:eastAsia="Calibri" w:cs="Calibri"/>
        </w:rPr>
      </w:pPr>
      <w:r>
        <w:rPr>
          <w:rFonts w:eastAsia="Calibri" w:cs="Calibri"/>
        </w:rPr>
        <w:t>5.1</w:t>
      </w:r>
      <w:r>
        <w:rPr>
          <w:rFonts w:eastAsia="Calibri" w:cs="Calibri"/>
        </w:rPr>
        <w:tab/>
      </w:r>
      <w:r w:rsidR="00121B44" w:rsidRPr="0026076D">
        <w:rPr>
          <w:rFonts w:eastAsia="Calibri" w:cs="Calibri"/>
        </w:rPr>
        <w:t>We agree</w:t>
      </w:r>
      <w:r>
        <w:rPr>
          <w:rFonts w:eastAsia="Calibri" w:cs="Calibri"/>
        </w:rPr>
        <w:t>.</w:t>
      </w:r>
    </w:p>
    <w:p w14:paraId="119E8652" w14:textId="77777777" w:rsidR="00E43A62" w:rsidRPr="0026076D" w:rsidRDefault="00E43A62">
      <w:pPr>
        <w:spacing w:after="200" w:line="276" w:lineRule="auto"/>
      </w:pPr>
    </w:p>
    <w:p w14:paraId="274AA54F" w14:textId="4328F504" w:rsidR="00F574D1" w:rsidRPr="0026076D" w:rsidRDefault="00121B44">
      <w:pPr>
        <w:spacing w:after="200" w:line="276" w:lineRule="auto"/>
      </w:pPr>
      <w:r w:rsidRPr="0026076D">
        <w:rPr>
          <w:rFonts w:eastAsia="Calibri" w:cs="Calibri"/>
        </w:rPr>
        <w:t xml:space="preserve">5.2 </w:t>
      </w:r>
      <w:r w:rsidR="00E1748F">
        <w:rPr>
          <w:rFonts w:eastAsia="Calibri" w:cs="Calibri"/>
        </w:rPr>
        <w:tab/>
      </w:r>
      <w:r w:rsidRPr="0026076D">
        <w:rPr>
          <w:rFonts w:eastAsia="Calibri" w:cs="Calibri"/>
        </w:rPr>
        <w:t>No view</w:t>
      </w:r>
      <w:r w:rsidR="00E1748F">
        <w:rPr>
          <w:rFonts w:eastAsia="Calibri" w:cs="Calibri"/>
        </w:rPr>
        <w:t>.</w:t>
      </w:r>
    </w:p>
    <w:p w14:paraId="154C8202" w14:textId="77777777" w:rsidR="00E1748F" w:rsidRDefault="00E1748F">
      <w:pPr>
        <w:spacing w:after="200" w:line="276" w:lineRule="auto"/>
        <w:rPr>
          <w:rFonts w:eastAsia="Calibri" w:cs="Calibri"/>
        </w:rPr>
      </w:pPr>
    </w:p>
    <w:p w14:paraId="75B47E78" w14:textId="77777777" w:rsidR="00F574D1" w:rsidRPr="0026076D" w:rsidRDefault="00121B44">
      <w:pPr>
        <w:spacing w:after="200" w:line="276" w:lineRule="auto"/>
      </w:pPr>
      <w:r w:rsidRPr="0026076D">
        <w:rPr>
          <w:rFonts w:eastAsia="Calibri" w:cs="Calibri"/>
        </w:rPr>
        <w:t>EU-Exit Implications</w:t>
      </w:r>
    </w:p>
    <w:p w14:paraId="2864B955" w14:textId="72D5BF3B" w:rsidR="00F574D1" w:rsidRPr="0026076D" w:rsidRDefault="00121B44">
      <w:pPr>
        <w:spacing w:after="200" w:line="276" w:lineRule="auto"/>
      </w:pPr>
      <w:r w:rsidRPr="0026076D">
        <w:rPr>
          <w:rFonts w:eastAsia="Calibri" w:cs="Calibri"/>
        </w:rPr>
        <w:t xml:space="preserve">The Marrakesh Treaty is intended to be worldwide.  Ratification post the UK’s exit from the EU should take place as soon as possible - ideally via a ‘Henry VIII’ mass transposition exercise - to ensure seamless and un-interrupted continuity of the Treaty provisions in the </w:t>
      </w:r>
      <w:r w:rsidR="00C36CCD">
        <w:rPr>
          <w:rFonts w:eastAsia="Calibri" w:cs="Calibri"/>
        </w:rPr>
        <w:t>UK</w:t>
      </w:r>
      <w:bookmarkStart w:id="0" w:name="_GoBack"/>
      <w:bookmarkEnd w:id="0"/>
      <w:r w:rsidRPr="0026076D">
        <w:rPr>
          <w:rFonts w:eastAsia="Calibri" w:cs="Calibri"/>
        </w:rPr>
        <w:t>.</w:t>
      </w:r>
    </w:p>
    <w:sectPr w:rsidR="00F574D1" w:rsidRPr="0026076D">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C137B2" w14:textId="77777777" w:rsidR="002252AF" w:rsidRDefault="002252AF">
      <w:r>
        <w:separator/>
      </w:r>
    </w:p>
  </w:endnote>
  <w:endnote w:type="continuationSeparator" w:id="0">
    <w:p w14:paraId="5B18F339" w14:textId="77777777" w:rsidR="002252AF" w:rsidRDefault="00225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05F2DA" w14:textId="77777777" w:rsidR="002252AF" w:rsidRDefault="002252AF">
      <w:r>
        <w:rPr>
          <w:color w:val="000000"/>
        </w:rPr>
        <w:separator/>
      </w:r>
    </w:p>
  </w:footnote>
  <w:footnote w:type="continuationSeparator" w:id="0">
    <w:p w14:paraId="1428F841" w14:textId="77777777" w:rsidR="002252AF" w:rsidRDefault="002252AF">
      <w:r>
        <w:continuationSeparator/>
      </w:r>
    </w:p>
  </w:footnote>
  <w:footnote w:id="1">
    <w:p w14:paraId="6A266F54" w14:textId="77777777" w:rsidR="00145DD2" w:rsidRDefault="00145DD2" w:rsidP="00145DD2">
      <w:pPr>
        <w:pStyle w:val="FootnoteText"/>
      </w:pPr>
      <w:r>
        <w:rPr>
          <w:rStyle w:val="FootnoteReference"/>
        </w:rPr>
        <w:footnoteRef/>
      </w:r>
      <w:r>
        <w:t xml:space="preserve"> Intellectual Property Office, Consultation on the UK’s implementation of the Marrakesh Treaty </w:t>
      </w:r>
      <w:hyperlink r:id="rId1" w:history="1">
        <w:r w:rsidRPr="00D25A15">
          <w:rPr>
            <w:rStyle w:val="Hyperlink"/>
          </w:rPr>
          <w:t>https://assets.publishing.service.gov.uk/government/uploads/system/uploads/attachment_data/file/705158/marrakesh-treaty.pdf</w:t>
        </w:r>
      </w:hyperlink>
      <w:r>
        <w:t xml:space="preserve"> accessed 15 June 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47CC"/>
    <w:multiLevelType w:val="hybridMultilevel"/>
    <w:tmpl w:val="214A8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C29F6"/>
    <w:multiLevelType w:val="multilevel"/>
    <w:tmpl w:val="BD1458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4C37B4"/>
    <w:multiLevelType w:val="hybridMultilevel"/>
    <w:tmpl w:val="59DE26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1B03F27"/>
    <w:multiLevelType w:val="hybridMultilevel"/>
    <w:tmpl w:val="61DA4562"/>
    <w:lvl w:ilvl="0" w:tplc="D6A06396">
      <w:start w:val="1"/>
      <w:numFmt w:val="decimal"/>
      <w:lvlText w:val="%1."/>
      <w:lvlJc w:val="left"/>
      <w:pPr>
        <w:ind w:left="360" w:hanging="360"/>
      </w:pPr>
      <w:rPr>
        <w:rFonts w:asciiTheme="minorHAnsi" w:hAnsiTheme="minorHAnsi" w:hint="default"/>
        <w:b w:val="0"/>
        <w:sz w:val="22"/>
        <w:szCs w:val="22"/>
      </w:rPr>
    </w:lvl>
    <w:lvl w:ilvl="1" w:tplc="4170CDC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C8007C3"/>
    <w:multiLevelType w:val="multilevel"/>
    <w:tmpl w:val="EAB493F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4D1"/>
    <w:rsid w:val="000350D2"/>
    <w:rsid w:val="000869CC"/>
    <w:rsid w:val="000B6126"/>
    <w:rsid w:val="00121B44"/>
    <w:rsid w:val="00141ACE"/>
    <w:rsid w:val="00145DD2"/>
    <w:rsid w:val="00182632"/>
    <w:rsid w:val="002252AF"/>
    <w:rsid w:val="0026076D"/>
    <w:rsid w:val="002C638C"/>
    <w:rsid w:val="002D25F7"/>
    <w:rsid w:val="0033147E"/>
    <w:rsid w:val="0050015C"/>
    <w:rsid w:val="005631F0"/>
    <w:rsid w:val="005C4164"/>
    <w:rsid w:val="005F7AFF"/>
    <w:rsid w:val="00667B5A"/>
    <w:rsid w:val="006A63BE"/>
    <w:rsid w:val="0077518B"/>
    <w:rsid w:val="007A247E"/>
    <w:rsid w:val="00911785"/>
    <w:rsid w:val="00A114A1"/>
    <w:rsid w:val="00A536D9"/>
    <w:rsid w:val="00AA363F"/>
    <w:rsid w:val="00B36DBC"/>
    <w:rsid w:val="00B90617"/>
    <w:rsid w:val="00C36CCD"/>
    <w:rsid w:val="00D40B65"/>
    <w:rsid w:val="00E0722C"/>
    <w:rsid w:val="00E1748F"/>
    <w:rsid w:val="00E350EA"/>
    <w:rsid w:val="00E43A62"/>
    <w:rsid w:val="00EB227F"/>
    <w:rsid w:val="00F57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64665"/>
  <w15:docId w15:val="{13448D88-C665-475D-B5AF-9819D50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kern w:val="3"/>
        <w:sz w:val="22"/>
        <w:szCs w:val="22"/>
        <w:lang w:val="en-GB" w:eastAsia="en-GB" w:bidi="ar-SA"/>
      </w:rPr>
    </w:rPrDefault>
    <w:pPrDefault>
      <w:pPr>
        <w:widowControl w:val="0"/>
        <w:overflowPunct w:val="0"/>
        <w:autoSpaceDE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pPr>
  </w:style>
  <w:style w:type="character" w:customStyle="1" w:styleId="ListParagraphChar">
    <w:name w:val="List Paragraph Char"/>
    <w:link w:val="ListParagraph"/>
    <w:uiPriority w:val="34"/>
    <w:rsid w:val="005C4164"/>
  </w:style>
  <w:style w:type="character" w:styleId="CommentReference">
    <w:name w:val="annotation reference"/>
    <w:basedOn w:val="DefaultParagraphFont"/>
    <w:uiPriority w:val="99"/>
    <w:semiHidden/>
    <w:unhideWhenUsed/>
    <w:rsid w:val="0077518B"/>
    <w:rPr>
      <w:sz w:val="16"/>
      <w:szCs w:val="16"/>
    </w:rPr>
  </w:style>
  <w:style w:type="paragraph" w:styleId="CommentText">
    <w:name w:val="annotation text"/>
    <w:basedOn w:val="Normal"/>
    <w:link w:val="CommentTextChar"/>
    <w:uiPriority w:val="99"/>
    <w:semiHidden/>
    <w:unhideWhenUsed/>
    <w:rsid w:val="0077518B"/>
    <w:rPr>
      <w:sz w:val="20"/>
      <w:szCs w:val="20"/>
    </w:rPr>
  </w:style>
  <w:style w:type="character" w:customStyle="1" w:styleId="CommentTextChar">
    <w:name w:val="Comment Text Char"/>
    <w:basedOn w:val="DefaultParagraphFont"/>
    <w:link w:val="CommentText"/>
    <w:uiPriority w:val="99"/>
    <w:semiHidden/>
    <w:rsid w:val="0077518B"/>
    <w:rPr>
      <w:sz w:val="20"/>
      <w:szCs w:val="20"/>
    </w:rPr>
  </w:style>
  <w:style w:type="paragraph" w:styleId="CommentSubject">
    <w:name w:val="annotation subject"/>
    <w:basedOn w:val="CommentText"/>
    <w:next w:val="CommentText"/>
    <w:link w:val="CommentSubjectChar"/>
    <w:uiPriority w:val="99"/>
    <w:semiHidden/>
    <w:unhideWhenUsed/>
    <w:rsid w:val="0077518B"/>
    <w:rPr>
      <w:b/>
      <w:bCs/>
    </w:rPr>
  </w:style>
  <w:style w:type="character" w:customStyle="1" w:styleId="CommentSubjectChar">
    <w:name w:val="Comment Subject Char"/>
    <w:basedOn w:val="CommentTextChar"/>
    <w:link w:val="CommentSubject"/>
    <w:uiPriority w:val="99"/>
    <w:semiHidden/>
    <w:rsid w:val="0077518B"/>
    <w:rPr>
      <w:b/>
      <w:bCs/>
      <w:sz w:val="20"/>
      <w:szCs w:val="20"/>
    </w:rPr>
  </w:style>
  <w:style w:type="paragraph" w:styleId="BalloonText">
    <w:name w:val="Balloon Text"/>
    <w:basedOn w:val="Normal"/>
    <w:link w:val="BalloonTextChar"/>
    <w:uiPriority w:val="99"/>
    <w:semiHidden/>
    <w:unhideWhenUsed/>
    <w:rsid w:val="007751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518B"/>
    <w:rPr>
      <w:rFonts w:ascii="Segoe UI" w:hAnsi="Segoe UI" w:cs="Segoe UI"/>
      <w:sz w:val="18"/>
      <w:szCs w:val="18"/>
    </w:rPr>
  </w:style>
  <w:style w:type="character" w:styleId="Hyperlink">
    <w:name w:val="Hyperlink"/>
    <w:basedOn w:val="DefaultParagraphFont"/>
    <w:uiPriority w:val="99"/>
    <w:unhideWhenUsed/>
    <w:rsid w:val="0077518B"/>
    <w:rPr>
      <w:color w:val="0563C1" w:themeColor="hyperlink"/>
      <w:u w:val="single"/>
    </w:rPr>
  </w:style>
  <w:style w:type="paragraph" w:styleId="FootnoteText">
    <w:name w:val="footnote text"/>
    <w:basedOn w:val="Normal"/>
    <w:link w:val="FootnoteTextChar"/>
    <w:uiPriority w:val="99"/>
    <w:semiHidden/>
    <w:unhideWhenUsed/>
    <w:rsid w:val="00911785"/>
    <w:rPr>
      <w:sz w:val="20"/>
      <w:szCs w:val="20"/>
    </w:rPr>
  </w:style>
  <w:style w:type="character" w:customStyle="1" w:styleId="FootnoteTextChar">
    <w:name w:val="Footnote Text Char"/>
    <w:basedOn w:val="DefaultParagraphFont"/>
    <w:link w:val="FootnoteText"/>
    <w:uiPriority w:val="99"/>
    <w:semiHidden/>
    <w:rsid w:val="00911785"/>
    <w:rPr>
      <w:sz w:val="20"/>
      <w:szCs w:val="20"/>
    </w:rPr>
  </w:style>
  <w:style w:type="character" w:styleId="FootnoteReference">
    <w:name w:val="footnote reference"/>
    <w:basedOn w:val="DefaultParagraphFont"/>
    <w:uiPriority w:val="99"/>
    <w:semiHidden/>
    <w:unhideWhenUsed/>
    <w:rsid w:val="009117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705158/marrakesh-treat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4FF82-9FF4-4B2D-BD67-105B006AE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
  <Lines>29</Lines>
  <LinksUpToDate>false</LinksUpToDate>
  <Paragraphs>8</Paragraphs>
  <ScaleCrop>false</ScaleCrop>
  <CharactersWithSpaces>4093</CharactersWithSpaces>
  <SharedDoc>false</SharedDoc>
  <HyperlinksChanged>false</HyperlinksChanged>
  <AppVersion>15.0000</AppVersion>
  <Characters>3489</Characters>
  <Pages>3</Pages>
  <DocSecurity>0</DocSecurity>
  <Words>612</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david's</dc:creator>
  <dcterms:modified xsi:type="dcterms:W3CDTF">2018-06-19T17:38:00Z</dcterms:modified>
  <cp:lastModifiedBy>comments</cp:lastModifiedBy>
  <dcterms:created xsi:type="dcterms:W3CDTF">2018-06-19T17:10:00Z</dcterms:created>
  <cp:revision>19</cp:revision>
</cp:coreProperties>
</file>