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055" w:rsidRPr="00E37866" w:rsidRDefault="00D92F6F" w:rsidP="00E37866">
      <w:pPr>
        <w:pStyle w:val="Date"/>
      </w:pPr>
      <w:r>
        <w:t>October</w:t>
      </w:r>
      <w:r w:rsidR="004839F4">
        <w:t xml:space="preserve"> - </w:t>
      </w:r>
      <w:r>
        <w:t>November</w:t>
      </w:r>
      <w:r w:rsidR="004839F4">
        <w:t xml:space="preserve"> 2015</w:t>
      </w:r>
    </w:p>
    <w:p w:rsidR="00585055" w:rsidRPr="00585055" w:rsidRDefault="004839F4" w:rsidP="00585055">
      <w:pPr>
        <w:pStyle w:val="Title"/>
      </w:pPr>
      <w:r>
        <w:t>Consultation response form</w:t>
      </w:r>
    </w:p>
    <w:p w:rsidR="00585055" w:rsidRPr="00585055" w:rsidRDefault="00D92F6F" w:rsidP="00585055">
      <w:pPr>
        <w:pStyle w:val="Subtitle"/>
      </w:pPr>
      <w:r w:rsidRPr="00D92F6F">
        <w:t xml:space="preserve">Setting the </w:t>
      </w:r>
      <w:r>
        <w:t>m</w:t>
      </w:r>
      <w:r w:rsidRPr="00D92F6F">
        <w:t>andate to NHS England for 2016 to 2017</w:t>
      </w:r>
    </w:p>
    <w:p w:rsidR="002F53C3" w:rsidRDefault="002757F9" w:rsidP="00A27DF5">
      <w:pPr>
        <w:pStyle w:val="Heading2"/>
      </w:pPr>
      <w:r>
        <w:t>Consultation Questions</w:t>
      </w:r>
      <w:r w:rsidR="002F53C3" w:rsidRPr="002F53C3">
        <w:t xml:space="preserve"> </w:t>
      </w:r>
    </w:p>
    <w:p w:rsidR="003E16B4" w:rsidRPr="00D92F6F" w:rsidRDefault="004839F4" w:rsidP="003E16B4">
      <w:pPr>
        <w:rPr>
          <w:rStyle w:val="Strong"/>
        </w:rPr>
      </w:pPr>
      <w:r w:rsidRPr="00D92F6F">
        <w:rPr>
          <w:rStyle w:val="Strong"/>
        </w:rPr>
        <w:t xml:space="preserve">1) </w:t>
      </w:r>
      <w:r w:rsidR="003E16B4" w:rsidRPr="00D92F6F">
        <w:rPr>
          <w:rStyle w:val="Strong"/>
        </w:rPr>
        <w:t>Do you agree with our aims for the mandate to NHS England?</w:t>
      </w:r>
    </w:p>
    <w:tbl>
      <w:tblPr>
        <w:tblStyle w:val="TableGrid"/>
        <w:tblW w:w="0" w:type="auto"/>
        <w:tblLook w:val="04A0" w:firstRow="1" w:lastRow="0" w:firstColumn="1" w:lastColumn="0" w:noHBand="0" w:noVBand="1"/>
      </w:tblPr>
      <w:tblGrid>
        <w:gridCol w:w="9854"/>
      </w:tblGrid>
      <w:tr w:rsidR="004839F4" w:rsidTr="004839F4">
        <w:tc>
          <w:tcPr>
            <w:tcW w:w="9854" w:type="dxa"/>
          </w:tcPr>
          <w:p w:rsidR="006601BF" w:rsidRDefault="006601BF" w:rsidP="006601BF">
            <w:r w:rsidRPr="006601BF">
              <w:t>The National Community Hearing Association (NCHA) represents community hearing providers in England. NCHA members are committed to good hearing for all and have an excellent record of outcome, safety, and patient satisfaction</w:t>
            </w:r>
            <w:r w:rsidRPr="006601BF">
              <w:rPr>
                <w:rStyle w:val="EndnoteReference"/>
              </w:rPr>
              <w:endnoteReference w:id="1"/>
            </w:r>
            <w:r w:rsidRPr="006601BF">
              <w:t xml:space="preserve">. </w:t>
            </w:r>
          </w:p>
          <w:p w:rsidR="00982A4F" w:rsidRPr="006601BF" w:rsidRDefault="00982A4F" w:rsidP="006601BF"/>
          <w:p w:rsidR="00982A4F" w:rsidRDefault="006601BF" w:rsidP="006601BF">
            <w:r w:rsidRPr="006601BF">
              <w:t xml:space="preserve">We welcome this opportunity to comment on the Government’s mandate to NHS England to 2020. </w:t>
            </w:r>
          </w:p>
          <w:p w:rsidR="00982A4F" w:rsidRPr="006601BF" w:rsidRDefault="00982A4F" w:rsidP="006601BF"/>
          <w:p w:rsidR="006601BF" w:rsidRPr="006601BF" w:rsidRDefault="006601BF" w:rsidP="006601BF">
            <w:r w:rsidRPr="006601BF">
              <w:t>NCHA members provide NHS hearing care at over 562 community locations as well as domiciliary care service throughout England</w:t>
            </w:r>
            <w:r w:rsidRPr="006601BF">
              <w:rPr>
                <w:rStyle w:val="EndnoteReference"/>
              </w:rPr>
              <w:endnoteReference w:id="2"/>
            </w:r>
            <w:r w:rsidRPr="006601BF">
              <w:t>. Engaging this capacity to meet need has been a major success for the NHS and the public over the past three years, as these new hearing care locations have not required any capital investment from the NHS nor have the costs of training clinical and para-clinical staff to deliver this service fallen on the public purse. Moreover, in March 2015, Monitor – the NHS regulator in England – found that in areas where community providers deliver hearing care, the NHS had been able to improve standards, transparency, access to care and value for money</w:t>
            </w:r>
            <w:r w:rsidRPr="006601BF">
              <w:rPr>
                <w:rStyle w:val="EndnoteReference"/>
              </w:rPr>
              <w:endnoteReference w:id="3"/>
            </w:r>
            <w:r w:rsidRPr="006601BF">
              <w:t>.</w:t>
            </w:r>
          </w:p>
          <w:p w:rsidR="006601BF" w:rsidRPr="006601BF" w:rsidRDefault="006601BF" w:rsidP="006601BF"/>
          <w:p w:rsidR="006601BF" w:rsidRPr="006601BF" w:rsidRDefault="006601BF" w:rsidP="006601BF">
            <w:r w:rsidRPr="006601BF">
              <w:t>This major achievement shows what can be achieved when Government sets the direction of travel for the NHS</w:t>
            </w:r>
            <w:r w:rsidRPr="006601BF">
              <w:rPr>
                <w:rStyle w:val="EndnoteReference"/>
              </w:rPr>
              <w:endnoteReference w:id="4"/>
            </w:r>
            <w:r w:rsidRPr="006601BF">
              <w:t>. In just three years, as the Government intended</w:t>
            </w:r>
            <w:r w:rsidRPr="006601BF">
              <w:rPr>
                <w:rStyle w:val="EndnoteReference"/>
              </w:rPr>
              <w:endnoteReference w:id="5"/>
            </w:r>
            <w:r w:rsidRPr="006601BF">
              <w:t>, half of England has seen monopolies</w:t>
            </w:r>
            <w:r w:rsidRPr="006601BF">
              <w:rPr>
                <w:rStyle w:val="EndnoteReference"/>
              </w:rPr>
              <w:endnoteReference w:id="6"/>
            </w:r>
            <w:r w:rsidRPr="006601BF">
              <w:t xml:space="preserve"> held by acute trusts challenged and services (quality, access and value for money) for adults with hearing loss improved</w:t>
            </w:r>
            <w:r w:rsidRPr="006601BF">
              <w:rPr>
                <w:rStyle w:val="EndnoteReference"/>
              </w:rPr>
              <w:endnoteReference w:id="7"/>
            </w:r>
            <w:r w:rsidRPr="006601BF">
              <w:t xml:space="preserve">. </w:t>
            </w:r>
          </w:p>
          <w:p w:rsidR="006601BF" w:rsidRPr="006601BF" w:rsidRDefault="006601BF" w:rsidP="006601BF"/>
          <w:p w:rsidR="006601BF" w:rsidRPr="006601BF" w:rsidRDefault="006601BF" w:rsidP="006601BF">
            <w:r w:rsidRPr="006601BF">
              <w:t>Not since the founding of the NHS hearing service has so much been achieved for hearing impaired patients over such a short period of time. However only 50% of England has taken advantage of this opportunity to transform hearing care for millions of people, leaving the other 50% of England often paying more for less and offering millions of older people less choice and more variable levels aftercare and support – services which are essential for achieving good outcomes.</w:t>
            </w:r>
          </w:p>
          <w:p w:rsidR="006601BF" w:rsidRPr="006601BF" w:rsidRDefault="006601BF" w:rsidP="006601BF"/>
          <w:p w:rsidR="006601BF" w:rsidRPr="006601BF" w:rsidRDefault="006601BF" w:rsidP="006601BF">
            <w:r w:rsidRPr="006601BF">
              <w:t xml:space="preserve">We therefore support the Government in its aims as set out in the draft mandate but also call on it to ensure these goals are rigorously followed through and not ducked. For example </w:t>
            </w:r>
          </w:p>
          <w:p w:rsidR="006601BF" w:rsidRPr="006601BF" w:rsidRDefault="006601BF" w:rsidP="006601BF"/>
          <w:p w:rsidR="006601BF" w:rsidRPr="006601BF" w:rsidRDefault="00982A4F" w:rsidP="00982A4F">
            <w:r>
              <w:t xml:space="preserve">- </w:t>
            </w:r>
            <w:r w:rsidR="006601BF" w:rsidRPr="006601BF">
              <w:t xml:space="preserve">We agree that the NHS mandate should set the direction for the NHS and help ensure the NHS is accountable to Parliament and the Public (paragraph 1.1). </w:t>
            </w:r>
          </w:p>
          <w:p w:rsidR="006601BF" w:rsidRPr="006601BF" w:rsidRDefault="006601BF" w:rsidP="006601BF">
            <w:pPr>
              <w:pStyle w:val="ListParagraph"/>
            </w:pPr>
          </w:p>
          <w:p w:rsidR="006601BF" w:rsidRPr="006601BF" w:rsidRDefault="006601BF" w:rsidP="006601BF">
            <w:pPr>
              <w:pStyle w:val="ListParagraph"/>
            </w:pPr>
            <w:r w:rsidRPr="006601BF">
              <w:t>In our view accountability in NHS hearing care has been left wanting, and commissioners continue to ignore evidence from the sector regulator that more can be done for less</w:t>
            </w:r>
            <w:r w:rsidRPr="006601BF">
              <w:rPr>
                <w:rStyle w:val="EndnoteReference"/>
              </w:rPr>
              <w:endnoteReference w:id="8"/>
            </w:r>
            <w:r w:rsidRPr="006601BF">
              <w:t xml:space="preserve">. We support any change that will improve transparency and accountability at commissioning level and result in better outcomes for patients and value for taxpayers. </w:t>
            </w:r>
          </w:p>
          <w:p w:rsidR="006601BF" w:rsidRPr="006601BF" w:rsidRDefault="006601BF" w:rsidP="006601BF">
            <w:pPr>
              <w:pStyle w:val="ListParagraph"/>
            </w:pPr>
          </w:p>
          <w:p w:rsidR="006601BF" w:rsidRPr="006601BF" w:rsidRDefault="00982A4F" w:rsidP="00982A4F">
            <w:r>
              <w:t xml:space="preserve">- </w:t>
            </w:r>
            <w:r w:rsidR="006601BF" w:rsidRPr="006601BF">
              <w:t>We agree that it is not enough to just have the right values – the NHS has had these for 70 years - the NHS also needs the right plan (paragraph</w:t>
            </w:r>
            <w:r w:rsidR="006601BF" w:rsidRPr="006601BF" w:rsidDel="00A5620A">
              <w:t xml:space="preserve"> </w:t>
            </w:r>
            <w:r w:rsidR="006601BF" w:rsidRPr="006601BF">
              <w:t xml:space="preserve">1.6). </w:t>
            </w:r>
          </w:p>
          <w:p w:rsidR="006601BF" w:rsidRPr="006601BF" w:rsidRDefault="006601BF" w:rsidP="006601BF">
            <w:pPr>
              <w:pStyle w:val="ListParagraph"/>
            </w:pPr>
          </w:p>
          <w:p w:rsidR="006601BF" w:rsidRPr="006601BF" w:rsidRDefault="006601BF" w:rsidP="006601BF">
            <w:pPr>
              <w:pStyle w:val="ListParagraph"/>
            </w:pPr>
            <w:r w:rsidRPr="006601BF">
              <w:t>The Department of Health, NHS England, Monitor, the World Health Organisation and policy experts have long made clear that doing more out of hospital is key to a sustainable NHS</w:t>
            </w:r>
            <w:r w:rsidRPr="006601BF">
              <w:rPr>
                <w:rStyle w:val="EndnoteReference"/>
              </w:rPr>
              <w:endnoteReference w:id="9"/>
            </w:r>
            <w:r w:rsidRPr="006601BF">
              <w:t xml:space="preserve">, yet the NHS struggles to shift 1.1 million annual hearing aid repairs out of hospital. If the NHS cannot achieve such simple quick-wins, it is doubtful whether it can achieve the efficiency-savings identified in the Five Year Forward View. We therefore support the need for a plan that system leaders will be held to account for delivery but this needs to be at all levels. </w:t>
            </w:r>
          </w:p>
          <w:p w:rsidR="006601BF" w:rsidRPr="006601BF" w:rsidRDefault="006601BF" w:rsidP="006601BF"/>
          <w:p w:rsidR="006601BF" w:rsidRPr="006601BF" w:rsidRDefault="00982A4F" w:rsidP="00982A4F">
            <w:r>
              <w:t xml:space="preserve">- </w:t>
            </w:r>
            <w:r w:rsidR="006601BF" w:rsidRPr="006601BF">
              <w:t>We agree that it is critical that people need to have the confidence that the highest quality NHS services will be there when they need them (paragraph</w:t>
            </w:r>
            <w:r w:rsidR="006601BF" w:rsidRPr="006601BF" w:rsidDel="00F703FB">
              <w:t xml:space="preserve"> </w:t>
            </w:r>
            <w:r w:rsidR="006601BF" w:rsidRPr="006601BF">
              <w:t xml:space="preserve">1.8). </w:t>
            </w:r>
          </w:p>
          <w:p w:rsidR="006601BF" w:rsidRPr="006601BF" w:rsidRDefault="006601BF" w:rsidP="006601BF">
            <w:pPr>
              <w:pStyle w:val="ListParagraph"/>
            </w:pPr>
          </w:p>
          <w:p w:rsidR="006601BF" w:rsidRPr="006601BF" w:rsidRDefault="006601BF" w:rsidP="006601BF">
            <w:pPr>
              <w:pStyle w:val="ListParagraph"/>
            </w:pPr>
            <w:r w:rsidRPr="006601BF">
              <w:t>Unfortunately, there is ample evidence that people with a hearing loss living in England (90% who are 50 and over) cannot yet have this confidence in NHS hearing care. The system in far too many regions still refuses to be patient-centred. This is a chronic problem in NHS hearing care, for example the service has had gaps in follow-up care for over 30 years and this has resulted in hearing aids not being used</w:t>
            </w:r>
            <w:r w:rsidRPr="006601BF">
              <w:rPr>
                <w:rStyle w:val="EndnoteReference"/>
              </w:rPr>
              <w:endnoteReference w:id="10"/>
            </w:r>
            <w:r w:rsidRPr="006601BF">
              <w:t xml:space="preserve"> and scarce NHS resource being squandered. Since 2012 great progress has been made, but only in 50% of England in which services are more transparent and accountable</w:t>
            </w:r>
            <w:r w:rsidRPr="006601BF">
              <w:rPr>
                <w:rStyle w:val="EndnoteReference"/>
              </w:rPr>
              <w:endnoteReference w:id="11"/>
            </w:r>
            <w:r w:rsidRPr="006601BF">
              <w:t>. We feel every person, no matter where they live in England, has the right to the same quality of NHS hearing care.</w:t>
            </w:r>
          </w:p>
          <w:p w:rsidR="006601BF" w:rsidRPr="006601BF" w:rsidRDefault="006601BF" w:rsidP="006601BF">
            <w:pPr>
              <w:pStyle w:val="ListParagraph"/>
            </w:pPr>
          </w:p>
          <w:p w:rsidR="006601BF" w:rsidRPr="006601BF" w:rsidRDefault="006601BF" w:rsidP="006601BF">
            <w:pPr>
              <w:pStyle w:val="ListParagraph"/>
            </w:pPr>
            <w:r w:rsidRPr="006601BF">
              <w:t xml:space="preserve">There is an urgent need to tackle areas of England in which models of hearing care remain designed around institutions rather than service users. </w:t>
            </w:r>
          </w:p>
          <w:p w:rsidR="006601BF" w:rsidRPr="006601BF" w:rsidRDefault="006601BF" w:rsidP="006601BF">
            <w:pPr>
              <w:pStyle w:val="ListParagraph"/>
            </w:pPr>
          </w:p>
          <w:p w:rsidR="006601BF" w:rsidRPr="006601BF" w:rsidRDefault="00841A95" w:rsidP="00841A95">
            <w:r>
              <w:t xml:space="preserve">- </w:t>
            </w:r>
            <w:r w:rsidR="006601BF" w:rsidRPr="006601BF">
              <w:t>We support the Five Year Forward View and agree that the needs of the population are changing, and the NHS needs to change how it works to remain sustainable (paragraph</w:t>
            </w:r>
            <w:r w:rsidR="006601BF" w:rsidRPr="006601BF" w:rsidDel="00F703FB">
              <w:t xml:space="preserve"> </w:t>
            </w:r>
            <w:r w:rsidR="006601BF" w:rsidRPr="006601BF">
              <w:t xml:space="preserve">1.8) and to cope with increasing demand from the ageing the population. </w:t>
            </w:r>
          </w:p>
          <w:p w:rsidR="006601BF" w:rsidRPr="006601BF" w:rsidRDefault="006601BF" w:rsidP="006601BF">
            <w:pPr>
              <w:pStyle w:val="ListParagraph"/>
            </w:pPr>
          </w:p>
          <w:p w:rsidR="006601BF" w:rsidRPr="006601BF" w:rsidRDefault="006601BF" w:rsidP="006601BF">
            <w:pPr>
              <w:pStyle w:val="ListParagraph"/>
            </w:pPr>
            <w:r w:rsidRPr="006601BF">
              <w:t>The Government however must challenge the NHS and ask why, when the NHS regulator states that increasing choice in adult hearing care can improve standards, access, lower costs by 20-25% per patient</w:t>
            </w:r>
            <w:r w:rsidRPr="006601BF">
              <w:rPr>
                <w:rStyle w:val="EndnoteReference"/>
              </w:rPr>
              <w:endnoteReference w:id="12"/>
            </w:r>
            <w:r w:rsidRPr="006601BF">
              <w:t>, and has the potential to reduce pressure on health and social care</w:t>
            </w:r>
            <w:r w:rsidRPr="006601BF">
              <w:rPr>
                <w:rStyle w:val="EndnoteReference"/>
              </w:rPr>
              <w:endnoteReference w:id="13"/>
            </w:r>
            <w:r w:rsidRPr="006601BF">
              <w:t>, this is not happening in half of CCG areas.</w:t>
            </w:r>
          </w:p>
          <w:p w:rsidR="006601BF" w:rsidRPr="006601BF" w:rsidRDefault="006601BF" w:rsidP="006601BF">
            <w:pPr>
              <w:pStyle w:val="ListParagraph"/>
            </w:pPr>
          </w:p>
          <w:p w:rsidR="006601BF" w:rsidRDefault="00982A4F" w:rsidP="00841A95">
            <w:r>
              <w:t xml:space="preserve">- </w:t>
            </w:r>
            <w:r w:rsidR="006601BF" w:rsidRPr="006601BF">
              <w:t>Finally we fully support giving more patients control over their care (paragraph</w:t>
            </w:r>
            <w:r w:rsidR="006601BF" w:rsidRPr="006601BF" w:rsidDel="00F703FB">
              <w:t xml:space="preserve"> </w:t>
            </w:r>
            <w:r w:rsidR="006601BF" w:rsidRPr="006601BF">
              <w:t xml:space="preserve">1.9). </w:t>
            </w:r>
          </w:p>
          <w:p w:rsidR="00841A95" w:rsidRPr="006601BF" w:rsidRDefault="00841A95" w:rsidP="00841A95"/>
          <w:p w:rsidR="006601BF" w:rsidRPr="006601BF" w:rsidRDefault="006601BF" w:rsidP="006601BF">
            <w:pPr>
              <w:pStyle w:val="ListParagraph"/>
            </w:pPr>
            <w:r w:rsidRPr="006601BF">
              <w:t>However when the NHS regulator finds that over 70% of people with hearing loss want a choice but only 10% are offered one, and that people aged 80 and over are less likely to be offered a choice</w:t>
            </w:r>
            <w:r w:rsidRPr="006601BF">
              <w:rPr>
                <w:rStyle w:val="EndnoteReference"/>
              </w:rPr>
              <w:endnoteReference w:id="14"/>
            </w:r>
            <w:r w:rsidRPr="006601BF">
              <w:t xml:space="preserve">, the response cannot in our view be a vague aspiration that the NHS should improve. The response must be that the NHS has to improve and the consequences – e.g. regulatory action – for not doing so should be made clear. </w:t>
            </w:r>
          </w:p>
          <w:p w:rsidR="006601BF" w:rsidRPr="006601BF" w:rsidRDefault="006601BF" w:rsidP="006601BF">
            <w:pPr>
              <w:pStyle w:val="ListParagraph"/>
            </w:pPr>
          </w:p>
          <w:p w:rsidR="006601BF" w:rsidRDefault="006601BF" w:rsidP="006601BF">
            <w:r w:rsidRPr="006601BF">
              <w:t>More specifically on whether we agree with the aims for the mandate to NHS England?</w:t>
            </w:r>
          </w:p>
          <w:p w:rsidR="006601BF" w:rsidRPr="006601BF" w:rsidRDefault="006601BF" w:rsidP="006601BF">
            <w:r w:rsidRPr="006601BF">
              <w:t xml:space="preserve"> </w:t>
            </w:r>
          </w:p>
          <w:p w:rsidR="00841A95" w:rsidRPr="006601BF" w:rsidRDefault="006601BF" w:rsidP="006601BF">
            <w:r w:rsidRPr="006601BF">
              <w:t xml:space="preserve">Yes, we agree with the overarching aims. </w:t>
            </w:r>
          </w:p>
          <w:p w:rsidR="006601BF" w:rsidRPr="006601BF" w:rsidRDefault="006601BF" w:rsidP="006601BF">
            <w:r w:rsidRPr="006601BF">
              <w:t>However we also believe that NHS England must hold CCGs to account for delivering the mandate and that “local decision-making” and institutional habit should not be used as excuses to bypass the mandate.</w:t>
            </w:r>
          </w:p>
          <w:p w:rsidR="006601BF" w:rsidRPr="006601BF" w:rsidRDefault="006601BF" w:rsidP="006601BF">
            <w:r w:rsidRPr="006601BF">
              <w:t xml:space="preserve">Without </w:t>
            </w:r>
            <w:proofErr w:type="spellStart"/>
            <w:r w:rsidRPr="006601BF">
              <w:t>well functioning</w:t>
            </w:r>
            <w:proofErr w:type="spellEnd"/>
            <w:r w:rsidRPr="006601BF">
              <w:t xml:space="preserve"> oversight – which in our view is not currently in place –transparency and accountability will not improve. </w:t>
            </w:r>
          </w:p>
          <w:p w:rsidR="006601BF" w:rsidRPr="006601BF" w:rsidRDefault="006601BF" w:rsidP="006601BF">
            <w:r w:rsidRPr="006601BF">
              <w:t xml:space="preserve">We support the call for commissioners to think like a patient and act like a taxpayer. However in our experience, many CCGs do not understand value, commissioning or system costs and instead grasp at short-term incentives to “balance the books” by means of cuts rather than seeking proper long-term and efficient rebalancing of the system.  These short-cuts invariably impact adversely on patient outcomes and long-term efficiency savings.  This deficit must be addressed. </w:t>
            </w:r>
          </w:p>
          <w:p w:rsidR="006601BF" w:rsidRPr="006601BF" w:rsidRDefault="006601BF" w:rsidP="006601BF">
            <w:r w:rsidRPr="006601BF">
              <w:t>We think that multi-year budgets might help, but where there are skills gaps in NHS commissioning – the norm rather than the exception - this might simply defer problems that have their root cause at commissioning level.</w:t>
            </w:r>
          </w:p>
          <w:p w:rsidR="006601BF" w:rsidRPr="006601BF" w:rsidRDefault="006601BF" w:rsidP="006601BF">
            <w:r w:rsidRPr="006601BF">
              <w:t>NHS adult hearing services offer a telling example about the lack of system oversight.  For example despite the NHS regulator stating more can be done for less</w:t>
            </w:r>
            <w:r w:rsidRPr="006601BF">
              <w:rPr>
                <w:rStyle w:val="EndnoteReference"/>
              </w:rPr>
              <w:endnoteReference w:id="15"/>
            </w:r>
            <w:r w:rsidRPr="006601BF">
              <w:t>, Mid Essex CCGs is currently consulting on restricting access for patients</w:t>
            </w:r>
            <w:r w:rsidRPr="006601BF">
              <w:rPr>
                <w:rStyle w:val="EndnoteReference"/>
              </w:rPr>
              <w:endnoteReference w:id="16"/>
            </w:r>
            <w:r w:rsidRPr="006601BF">
              <w:t xml:space="preserve"> rather than requiring its traditional acute hospital provider to deliver more cost-effective and publicly available pathways of hearing care in line with national norms</w:t>
            </w:r>
            <w:r w:rsidRPr="006601BF">
              <w:rPr>
                <w:rStyle w:val="EndnoteReference"/>
              </w:rPr>
              <w:endnoteReference w:id="17"/>
            </w:r>
            <w:r w:rsidRPr="006601BF">
              <w:t xml:space="preserve">. It appears to be doing this radical hacking simply to avoid being placed in special measures, rather than to seek and implement genuine and sustainable efficiency savings.  It is also our view, and we hope the Government will agree, that providers and commissioners must deliver available efficiency savings before cutting access to NHS care for local patients. </w:t>
            </w:r>
          </w:p>
          <w:p w:rsidR="004839F4" w:rsidRDefault="004839F4" w:rsidP="004839F4"/>
        </w:tc>
      </w:tr>
    </w:tbl>
    <w:p w:rsidR="00D92F6F" w:rsidRPr="00D92F6F" w:rsidRDefault="004839F4" w:rsidP="00D92F6F">
      <w:pPr>
        <w:rPr>
          <w:rStyle w:val="Strong"/>
        </w:rPr>
      </w:pPr>
      <w:r w:rsidRPr="00D92F6F">
        <w:rPr>
          <w:rStyle w:val="Strong"/>
        </w:rPr>
        <w:t xml:space="preserve">2) </w:t>
      </w:r>
      <w:r w:rsidR="00D92F6F" w:rsidRPr="00D92F6F">
        <w:rPr>
          <w:rStyle w:val="Strong"/>
        </w:rPr>
        <w:t xml:space="preserve">Is there anything else we should be considering in producing the mandate to NHS England? </w:t>
      </w:r>
    </w:p>
    <w:tbl>
      <w:tblPr>
        <w:tblStyle w:val="TableGrid"/>
        <w:tblW w:w="0" w:type="auto"/>
        <w:tblLook w:val="04A0" w:firstRow="1" w:lastRow="0" w:firstColumn="1" w:lastColumn="0" w:noHBand="0" w:noVBand="1"/>
      </w:tblPr>
      <w:tblGrid>
        <w:gridCol w:w="9854"/>
      </w:tblGrid>
      <w:tr w:rsidR="004839F4" w:rsidTr="004839F4">
        <w:tc>
          <w:tcPr>
            <w:tcW w:w="9854" w:type="dxa"/>
          </w:tcPr>
          <w:p w:rsidR="00B5292E" w:rsidRPr="00B5292E" w:rsidRDefault="00B5292E" w:rsidP="00B5292E">
            <w:r w:rsidRPr="00B5292E">
              <w:t xml:space="preserve">Yes, we think it is critical that patients and providers should be able to approach NHS England when they have valid reasons for challenging CCGs. For example, when there is clear evidence that CCGs are spending more for less, and have not listened to feedback locally, then NHS England should have a referral and management process for potential cost saving proposals.  </w:t>
            </w:r>
          </w:p>
          <w:p w:rsidR="004839F4" w:rsidRDefault="00B5292E" w:rsidP="00B5292E">
            <w:r w:rsidRPr="00B5292E">
              <w:t>In our experience the current system allows some CCGs to disregard clear evidence that they are paying much more than they need to for hearing care and doing so for less good outcomes, and it is far too difficult to challenge this. If NHS England knows, as per Monitor’s own findings</w:t>
            </w:r>
            <w:r w:rsidRPr="00B5292E">
              <w:rPr>
                <w:rStyle w:val="EndnoteReference"/>
              </w:rPr>
              <w:endnoteReference w:id="18"/>
            </w:r>
            <w:r w:rsidRPr="00B5292E">
              <w:t xml:space="preserve">, that such savings are possible by offering more hearing care out of hospital – a key mandate aim – then more must be done to expedite change. When change is refused at a cost to patient outcomes and at great cost to the taxpayer, then these cases should be logged, investigated and challenged. At the present time, it is far too easy for commissioners to duck change whilst penalising the public. </w:t>
            </w:r>
            <w:r w:rsidRPr="00B5292E">
              <w:br/>
            </w:r>
          </w:p>
        </w:tc>
      </w:tr>
    </w:tbl>
    <w:p w:rsidR="004839F4" w:rsidRPr="00D92F6F" w:rsidRDefault="004839F4" w:rsidP="00D92F6F">
      <w:pPr>
        <w:rPr>
          <w:rStyle w:val="Strong"/>
        </w:rPr>
      </w:pPr>
      <w:r w:rsidRPr="00D92F6F">
        <w:rPr>
          <w:rStyle w:val="Strong"/>
        </w:rPr>
        <w:t xml:space="preserve">3) </w:t>
      </w:r>
      <w:r w:rsidR="00D92F6F" w:rsidRPr="00D92F6F">
        <w:rPr>
          <w:rStyle w:val="Strong"/>
        </w:rPr>
        <w:t>What views do you have on our overarching objective of improving outcomes and reducing health inequalities, including by using new measures of comparative quality for local CCG populations to complement the national outcomes measures in the NHS Outcomes Framework?</w:t>
      </w:r>
    </w:p>
    <w:tbl>
      <w:tblPr>
        <w:tblStyle w:val="TableGrid"/>
        <w:tblW w:w="0" w:type="auto"/>
        <w:tblLook w:val="04A0" w:firstRow="1" w:lastRow="0" w:firstColumn="1" w:lastColumn="0" w:noHBand="0" w:noVBand="1"/>
      </w:tblPr>
      <w:tblGrid>
        <w:gridCol w:w="9854"/>
      </w:tblGrid>
      <w:tr w:rsidR="004839F4" w:rsidTr="004839F4">
        <w:tc>
          <w:tcPr>
            <w:tcW w:w="9854" w:type="dxa"/>
          </w:tcPr>
          <w:p w:rsidR="00B5292E" w:rsidRPr="00B5292E" w:rsidRDefault="00B5292E" w:rsidP="00B5292E">
            <w:r w:rsidRPr="00B5292E">
              <w:t>We welcome this proposal but for it to work there must be greater transparency and accountability throughout NHS commissioning.  For example, CCGs often demand a lot of data in contracts, but then rarely analyse or use such data to improve local services</w:t>
            </w:r>
            <w:r w:rsidRPr="00B5292E">
              <w:rPr>
                <w:rStyle w:val="EndnoteReference"/>
              </w:rPr>
              <w:endnoteReference w:id="19"/>
            </w:r>
            <w:r w:rsidRPr="00B5292E">
              <w:t xml:space="preserve">. Too often commissioning is still about doing what was done before and dumping all the responsibility for quality, outcomes, waiting times and balancing the books impossibly on the hospital sector. </w:t>
            </w:r>
          </w:p>
          <w:p w:rsidR="00B5292E" w:rsidRPr="00B5292E" w:rsidRDefault="00B5292E" w:rsidP="00B5292E">
            <w:r w:rsidRPr="00B5292E">
              <w:t xml:space="preserve">We think more focussed datasets would deliver greater value for patients (outcomes), system regulators (KPIs) and taxpayers (value for money). </w:t>
            </w:r>
          </w:p>
          <w:p w:rsidR="00B5292E" w:rsidRPr="00B5292E" w:rsidRDefault="00B5292E" w:rsidP="00B5292E">
            <w:r w:rsidRPr="00B5292E">
              <w:t xml:space="preserve">In our view data collection should be focussed on how such data will improve care and ensure value for money. To this end, we think data requirements are often superfluous and specified as part of a bureaucratic rather than patient-centred NHS. </w:t>
            </w:r>
          </w:p>
          <w:p w:rsidR="00B5292E" w:rsidRPr="00B5292E" w:rsidRDefault="00B5292E" w:rsidP="00B5292E">
            <w:r w:rsidRPr="00B5292E">
              <w:t xml:space="preserve">This perversely means that low risk services like NHS hearing care become impossible for high quality small providers to deliver, whilst large NHS acute providers, familiar with gaming the bureaucratic machine, continue to suck in high volume tariff funds at full tilt without measuring or publishing outcomes.  This must be tackled. </w:t>
            </w:r>
          </w:p>
          <w:p w:rsidR="00B5292E" w:rsidRPr="00B5292E" w:rsidRDefault="00B5292E" w:rsidP="00B5292E">
            <w:r w:rsidRPr="00B5292E">
              <w:t xml:space="preserve">This is an issue that NHS England has begun to tackle through the consultation on the Standard Contract for 2016/17 to develop a streamlined contact for smaller and independent providers.  NHS England is also about to start co-producing a National Commissioning Framework for hearing care, and we also hope this will help deliver much needed change. However these will be tools and will be of no use if commissioners have no incentive to use them to improve care, access and efficiency for patients. </w:t>
            </w:r>
          </w:p>
          <w:p w:rsidR="00B5292E" w:rsidRPr="00B5292E" w:rsidRDefault="00B5292E" w:rsidP="00B5292E">
            <w:r w:rsidRPr="00B5292E">
              <w:t>We therefore support service-user outcomes frameworks but would caution against adding data collection requirements if these do not demonstrate value to patients and taxpayers. In our view, fewer high quality, clearly defined, transparent actionable performance indicators are better than a plethora of low quality ones that can obfuscate what is actually happening.</w:t>
            </w:r>
          </w:p>
          <w:p w:rsidR="004839F4" w:rsidRDefault="004839F4" w:rsidP="004839F4"/>
        </w:tc>
      </w:tr>
    </w:tbl>
    <w:p w:rsidR="004839F4" w:rsidRDefault="004839F4" w:rsidP="004839F4">
      <w:pPr>
        <w:pStyle w:val="Heading3"/>
      </w:pPr>
      <w:r w:rsidRPr="004839F4">
        <w:t>4)</w:t>
      </w:r>
      <w:r w:rsidR="00D92F6F" w:rsidRPr="00D92F6F">
        <w:t xml:space="preserve"> </w:t>
      </w:r>
      <w:r w:rsidR="00D92F6F" w:rsidRPr="00876BBE">
        <w:t>What views do you have on our priorities for the health and care system?</w:t>
      </w:r>
    </w:p>
    <w:tbl>
      <w:tblPr>
        <w:tblStyle w:val="TableGrid"/>
        <w:tblW w:w="0" w:type="auto"/>
        <w:tblLook w:val="04A0" w:firstRow="1" w:lastRow="0" w:firstColumn="1" w:lastColumn="0" w:noHBand="0" w:noVBand="1"/>
      </w:tblPr>
      <w:tblGrid>
        <w:gridCol w:w="9854"/>
      </w:tblGrid>
      <w:tr w:rsidR="004839F4" w:rsidTr="004839F4">
        <w:tc>
          <w:tcPr>
            <w:tcW w:w="9854" w:type="dxa"/>
          </w:tcPr>
          <w:p w:rsidR="00B5292E" w:rsidRPr="00B5292E" w:rsidRDefault="00B5292E" w:rsidP="00B5292E">
            <w:r w:rsidRPr="00B5292E">
              <w:t xml:space="preserve">We agree that transforming out of hospital care should be a high priority. </w:t>
            </w:r>
          </w:p>
          <w:p w:rsidR="00B5292E" w:rsidRPr="00B5292E" w:rsidRDefault="00B5292E" w:rsidP="00B5292E">
            <w:r w:rsidRPr="00B5292E">
              <w:t>However the NHS has attempted and failed to do this on many occasions since the early 1990s</w:t>
            </w:r>
            <w:r w:rsidRPr="00B5292E">
              <w:rPr>
                <w:rStyle w:val="EndnoteReference"/>
              </w:rPr>
              <w:endnoteReference w:id="20"/>
            </w:r>
            <w:r w:rsidRPr="00B5292E">
              <w:t>. The evidence shows that the NHS has not learnt from past attempts to transform out of hospital care and continues to make the same mistakes again and again</w:t>
            </w:r>
            <w:r w:rsidRPr="00B5292E">
              <w:rPr>
                <w:rStyle w:val="EndnoteReference"/>
              </w:rPr>
              <w:endnoteReference w:id="21"/>
            </w:r>
            <w:r w:rsidRPr="00B5292E">
              <w:t xml:space="preserve">. </w:t>
            </w:r>
          </w:p>
          <w:p w:rsidR="00B5292E" w:rsidRPr="00B5292E" w:rsidRDefault="00B5292E" w:rsidP="00B5292E">
            <w:r w:rsidRPr="00B5292E">
              <w:t>Without leadership constantly pushing for this change to happen and having responsibility for strategy, the NHS will not transform out of hospital care in a way that controls cost and improves quality. For example, to shift the balance from a hospital model of care to a community model of care will require strong leadership because services will often have to be decommissioned from hospitals if the goal is to ensure stability of the local health economy</w:t>
            </w:r>
            <w:r w:rsidRPr="00B5292E">
              <w:rPr>
                <w:rStyle w:val="EndnoteReference"/>
              </w:rPr>
              <w:endnoteReference w:id="22"/>
            </w:r>
            <w:r w:rsidRPr="00B5292E">
              <w:t>.</w:t>
            </w:r>
          </w:p>
          <w:p w:rsidR="00B5292E" w:rsidRPr="00B5292E" w:rsidRDefault="00B5292E" w:rsidP="00B5292E">
            <w:r w:rsidRPr="00B5292E">
              <w:t>For example, the Department of Health started to nudge system leaders to deliver adult hearing care out of hospital in 2007 but no meaningful progress was made over the next five years</w:t>
            </w:r>
            <w:r w:rsidRPr="00B5292E">
              <w:rPr>
                <w:rStyle w:val="EndnoteReference"/>
              </w:rPr>
              <w:endnoteReference w:id="23"/>
            </w:r>
            <w:r w:rsidRPr="00B5292E">
              <w:t>. Finally in 2012, the Department highlighted community-based hearing care as a priority</w:t>
            </w:r>
            <w:r w:rsidRPr="00B5292E">
              <w:rPr>
                <w:rStyle w:val="EndnoteReference"/>
              </w:rPr>
              <w:endnoteReference w:id="24"/>
            </w:r>
            <w:r w:rsidRPr="00B5292E">
              <w:t xml:space="preserve"> and within a short period of time hearing care was transformed for millions of people, with Monitor stating that where this change had happened NHS hearing care was easier to access, had higher standards in place and offered better value for money</w:t>
            </w:r>
            <w:r w:rsidRPr="00B5292E">
              <w:rPr>
                <w:rStyle w:val="EndnoteReference"/>
              </w:rPr>
              <w:endnoteReference w:id="25"/>
            </w:r>
            <w:r w:rsidRPr="00B5292E">
              <w:t xml:space="preserve">. </w:t>
            </w:r>
          </w:p>
          <w:p w:rsidR="00B5292E" w:rsidRPr="00B5292E" w:rsidRDefault="00B5292E" w:rsidP="00B5292E">
            <w:r w:rsidRPr="00B5292E">
              <w:t>Unfortunately Monitor also accepted that sometimes CCG’s decide not to reform services and get the best value terms because they are worried about total cost rising</w:t>
            </w:r>
            <w:r w:rsidRPr="00B5292E">
              <w:rPr>
                <w:rStyle w:val="EndnoteReference"/>
              </w:rPr>
              <w:endnoteReference w:id="26"/>
            </w:r>
            <w:r w:rsidRPr="00B5292E">
              <w:t xml:space="preserve"> - e.g. improving access and quality at less cost per patient might make patients more likely to come forward for support and thus increase total costs.   In our view this is a mistake and CCGs should always have to commission on the best value terms – best outcomes for patients, at the best value for taxpayers – and manage the system in order to control total cost. In our view it is not acceptable to duck difficult decisions at a cost to patient outcomes and scarce NHS resources. For example, the NHS missed the opportunity to share Department of Health funded research which shows that in these cases the optimal strategy – for patients and taxpayers – would be to control total cost by reducing hospital capacity at the same time as increasing capacity in the community</w:t>
            </w:r>
            <w:r w:rsidRPr="00B5292E">
              <w:rPr>
                <w:rStyle w:val="EndnoteReference"/>
              </w:rPr>
              <w:endnoteReference w:id="27"/>
            </w:r>
            <w:r w:rsidRPr="00B5292E">
              <w:t xml:space="preserve"> - i.e. this would have allowed the NHS to benefit from improved standards and lower marginal cost that Monitor found in its review, whilst liberating hospital capacity and controlling total cost. </w:t>
            </w:r>
          </w:p>
          <w:p w:rsidR="00B5292E" w:rsidRPr="00B5292E" w:rsidRDefault="00B5292E" w:rsidP="00B5292E">
            <w:r w:rsidRPr="00B5292E">
              <w:t>The challenge now is that since the Department removed pressure to transform hearing care little has changed, in fact some gains have been reversed, and the service remains predominantly hospital-based</w:t>
            </w:r>
            <w:r w:rsidRPr="00B5292E">
              <w:rPr>
                <w:rStyle w:val="EndnoteReference"/>
              </w:rPr>
              <w:endnoteReference w:id="28"/>
            </w:r>
            <w:r w:rsidRPr="00B5292E">
              <w:t xml:space="preserve">.  If the NHS cannot even shift services such as hearing aid repairs out of acute hospitals (for a more detailed explanation see endnote </w:t>
            </w:r>
            <w:r w:rsidRPr="00B5292E">
              <w:rPr>
                <w:rStyle w:val="EndnoteReference"/>
              </w:rPr>
              <w:endnoteReference w:id="29"/>
            </w:r>
            <w:r w:rsidRPr="00B5292E">
              <w:t xml:space="preserve">) and has not learnt from past mistakes, in our view, it is unlikely to shift other services in a sustainable way without clear leadership from the centre. </w:t>
            </w:r>
          </w:p>
          <w:p w:rsidR="004839F4" w:rsidRDefault="004839F4" w:rsidP="004839F4"/>
        </w:tc>
      </w:tr>
    </w:tbl>
    <w:p w:rsidR="004839F4" w:rsidRPr="00D92F6F" w:rsidRDefault="004839F4" w:rsidP="00D92F6F">
      <w:pPr>
        <w:rPr>
          <w:rStyle w:val="Strong"/>
        </w:rPr>
      </w:pPr>
      <w:r w:rsidRPr="00D92F6F">
        <w:rPr>
          <w:rStyle w:val="Strong"/>
        </w:rPr>
        <w:t xml:space="preserve">5) </w:t>
      </w:r>
      <w:r w:rsidR="00D92F6F" w:rsidRPr="00D92F6F">
        <w:rPr>
          <w:rStyle w:val="Strong"/>
        </w:rPr>
        <w:t>What views do you have on how we set objectives for NHS England to reflect their contribution to achieving our priorities?</w:t>
      </w:r>
    </w:p>
    <w:tbl>
      <w:tblPr>
        <w:tblStyle w:val="TableGrid"/>
        <w:tblW w:w="0" w:type="auto"/>
        <w:tblLook w:val="04A0" w:firstRow="1" w:lastRow="0" w:firstColumn="1" w:lastColumn="0" w:noHBand="0" w:noVBand="1"/>
      </w:tblPr>
      <w:tblGrid>
        <w:gridCol w:w="9854"/>
      </w:tblGrid>
      <w:tr w:rsidR="004839F4" w:rsidTr="004839F4">
        <w:tc>
          <w:tcPr>
            <w:tcW w:w="9854" w:type="dxa"/>
          </w:tcPr>
          <w:p w:rsidR="00B5292E" w:rsidRPr="00B5292E" w:rsidRDefault="00B5292E" w:rsidP="00B5292E">
            <w:r w:rsidRPr="00B5292E">
              <w:t>Patient groups first called on the NHS to deliver adult hearing services out of hospital in the 1980s</w:t>
            </w:r>
            <w:r w:rsidRPr="00B5292E">
              <w:rPr>
                <w:rStyle w:val="EndnoteReference"/>
              </w:rPr>
              <w:endnoteReference w:id="30"/>
            </w:r>
            <w:r w:rsidRPr="00B5292E">
              <w:t>.  Until 2012 little to no progress was made. In 2012, 50% of England opened up access to out of hospital hearing care for adults</w:t>
            </w:r>
            <w:r w:rsidRPr="00B5292E">
              <w:rPr>
                <w:rStyle w:val="EndnoteReference"/>
              </w:rPr>
              <w:endnoteReference w:id="31"/>
            </w:r>
            <w:r w:rsidRPr="00B5292E">
              <w:t>.  Between 2012 and 2015 little progress has been made under NHS England leadership - i.e. since responsibility was transferred and DH according</w:t>
            </w:r>
            <w:bookmarkStart w:id="0" w:name="_GoBack"/>
            <w:bookmarkEnd w:id="0"/>
            <w:r w:rsidRPr="00B5292E">
              <w:t>ly no longer kept its foot on the accelerator; and this despite the fact that there is now even more powerful evidence that more can be done for less when adult hearing care is delivered out of hospital</w:t>
            </w:r>
            <w:r w:rsidRPr="00B5292E">
              <w:rPr>
                <w:rStyle w:val="EndnoteReference"/>
              </w:rPr>
              <w:endnoteReference w:id="32"/>
            </w:r>
            <w:r w:rsidRPr="00B5292E">
              <w:t xml:space="preserve">. </w:t>
            </w:r>
          </w:p>
          <w:p w:rsidR="00B5292E" w:rsidRPr="00B5292E" w:rsidRDefault="00B5292E" w:rsidP="00B5292E">
            <w:r w:rsidRPr="00B5292E">
              <w:t>In our view – in line with the Department of Health and NHS England Action Plan on Hearing Loss</w:t>
            </w:r>
            <w:r w:rsidRPr="00B5292E">
              <w:rPr>
                <w:rStyle w:val="EndnoteReference"/>
              </w:rPr>
              <w:endnoteReference w:id="33"/>
            </w:r>
            <w:r w:rsidRPr="00B5292E">
              <w:t xml:space="preserve"> – NHS England should focus on finally shifting adult hearing services out of hospital and into community settings thereby improving outcomes and reducing costs – i.e. doing more for less. This has the potential to save millions of pounds and shift 1.8 to 2.3 million visits per annum out of hospitals in England</w:t>
            </w:r>
            <w:r w:rsidRPr="00B5292E">
              <w:rPr>
                <w:rStyle w:val="EndnoteReference"/>
              </w:rPr>
              <w:endnoteReference w:id="34"/>
            </w:r>
            <w:r w:rsidRPr="00B5292E">
              <w:t xml:space="preserve"> (for a more detailed example see endnote 29). </w:t>
            </w:r>
          </w:p>
          <w:p w:rsidR="004839F4" w:rsidRDefault="00B5292E" w:rsidP="00B5292E">
            <w:r w:rsidRPr="00B5292E">
              <w:t>It would be helpful if NHS England were required to support the sector with transformational change by setting up a referral process for stakeholders to be able to challenge CCGs that fail to modernise this relatively straightforward service and continue to pay more than needed to deliver it in expensive hospital environments without transparency or specified outcomes standards.</w:t>
            </w:r>
          </w:p>
        </w:tc>
      </w:tr>
    </w:tbl>
    <w:p w:rsidR="004839F4" w:rsidRDefault="004839F4">
      <w:pPr>
        <w:spacing w:before="0" w:after="0" w:line="240" w:lineRule="auto"/>
      </w:pPr>
    </w:p>
    <w:sectPr w:rsidR="004839F4" w:rsidSect="0070374E">
      <w:headerReference w:type="default" r:id="rId8"/>
      <w:footerReference w:type="default" r:id="rId9"/>
      <w:headerReference w:type="first" r:id="rId10"/>
      <w:footerReference w:type="first" r:id="rId11"/>
      <w:endnotePr>
        <w:numFmt w:val="decimal"/>
      </w:endnotePr>
      <w:pgSz w:w="11906" w:h="16838"/>
      <w:pgMar w:top="1418" w:right="1134" w:bottom="1134" w:left="1134" w:header="62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118" w:rsidRDefault="00856118" w:rsidP="00585055">
      <w:pPr>
        <w:spacing w:before="0" w:after="0" w:line="240" w:lineRule="auto"/>
      </w:pPr>
      <w:r>
        <w:separator/>
      </w:r>
    </w:p>
  </w:endnote>
  <w:endnote w:type="continuationSeparator" w:id="0">
    <w:p w:rsidR="00856118" w:rsidRDefault="00856118" w:rsidP="00585055">
      <w:pPr>
        <w:spacing w:before="0" w:after="0" w:line="240" w:lineRule="auto"/>
      </w:pPr>
      <w:r>
        <w:continuationSeparator/>
      </w:r>
    </w:p>
  </w:endnote>
  <w:endnote w:id="1">
    <w:p w:rsidR="006601BF" w:rsidRPr="00BF2802" w:rsidRDefault="006601BF" w:rsidP="006601BF">
      <w:pPr>
        <w:pStyle w:val="EndnoteText"/>
        <w:contextualSpacing/>
        <w:rPr>
          <w:rFonts w:cs="Arial"/>
        </w:rPr>
      </w:pPr>
      <w:r>
        <w:rPr>
          <w:rStyle w:val="EndnoteReference"/>
        </w:rPr>
        <w:endnoteRef/>
      </w:r>
      <w:r>
        <w:t xml:space="preserve"> </w:t>
      </w:r>
      <w:r w:rsidRPr="00BF2802">
        <w:rPr>
          <w:rFonts w:cs="Arial"/>
        </w:rPr>
        <w:t xml:space="preserve">NCHA (2015)  Hearing Care Closer to Home </w:t>
      </w:r>
      <w:hyperlink r:id="rId1" w:history="1">
        <w:r w:rsidRPr="00BF2802">
          <w:rPr>
            <w:rStyle w:val="Hyperlink"/>
            <w:rFonts w:cs="Arial"/>
          </w:rPr>
          <w:t>http://www.the-ncha.com/data/</w:t>
        </w:r>
      </w:hyperlink>
      <w:r w:rsidRPr="00BF2802">
        <w:rPr>
          <w:rFonts w:cs="Arial"/>
        </w:rPr>
        <w:t xml:space="preserve"> </w:t>
      </w:r>
    </w:p>
    <w:p w:rsidR="006601BF" w:rsidRPr="00BF2802" w:rsidRDefault="006601BF" w:rsidP="006601BF">
      <w:pPr>
        <w:pStyle w:val="EndnoteText"/>
        <w:contextualSpacing/>
        <w:rPr>
          <w:rFonts w:cs="Arial"/>
        </w:rPr>
      </w:pPr>
      <w:r w:rsidRPr="00BF2802">
        <w:rPr>
          <w:rFonts w:cs="Arial"/>
        </w:rPr>
        <w:t xml:space="preserve"> </w:t>
      </w:r>
    </w:p>
  </w:endnote>
  <w:endnote w:id="2">
    <w:p w:rsidR="006601BF" w:rsidRPr="00BF2802" w:rsidRDefault="006601BF" w:rsidP="006601BF">
      <w:pPr>
        <w:pStyle w:val="EndnoteText"/>
        <w:contextualSpacing/>
        <w:rPr>
          <w:rFonts w:cs="Arial"/>
        </w:rPr>
      </w:pPr>
      <w:r w:rsidRPr="00BF2802">
        <w:rPr>
          <w:rStyle w:val="EndnoteReference"/>
        </w:rPr>
        <w:endnoteRef/>
      </w:r>
      <w:r w:rsidRPr="00BF2802">
        <w:rPr>
          <w:rFonts w:cs="Arial"/>
        </w:rPr>
        <w:t xml:space="preserve"> NCHA (2015)  Hearing Care Closer to Home </w:t>
      </w:r>
      <w:hyperlink r:id="rId2" w:history="1">
        <w:r w:rsidRPr="00BF2802">
          <w:rPr>
            <w:rStyle w:val="Hyperlink"/>
            <w:rFonts w:cs="Arial"/>
          </w:rPr>
          <w:t>http://www.the-ncha.com/data/</w:t>
        </w:r>
      </w:hyperlink>
    </w:p>
    <w:p w:rsidR="006601BF" w:rsidRPr="00BF2802" w:rsidRDefault="006601BF" w:rsidP="006601BF">
      <w:pPr>
        <w:pStyle w:val="EndnoteText"/>
        <w:contextualSpacing/>
        <w:rPr>
          <w:rFonts w:cs="Arial"/>
        </w:rPr>
      </w:pPr>
    </w:p>
  </w:endnote>
  <w:endnote w:id="3">
    <w:p w:rsidR="006601BF" w:rsidRPr="00BF2802" w:rsidRDefault="006601BF" w:rsidP="006601BF">
      <w:pPr>
        <w:pStyle w:val="EndnoteText"/>
        <w:contextualSpacing/>
        <w:rPr>
          <w:rFonts w:cs="Arial"/>
          <w:lang w:val="sv-SE"/>
        </w:rPr>
      </w:pPr>
      <w:r w:rsidRPr="00BF2802">
        <w:rPr>
          <w:rStyle w:val="EndnoteReference"/>
        </w:rPr>
        <w:endnoteRef/>
      </w:r>
      <w:r w:rsidRPr="00BF2802">
        <w:rPr>
          <w:rFonts w:cs="Arial"/>
        </w:rPr>
        <w:t xml:space="preserve"> </w:t>
      </w:r>
      <w:r w:rsidRPr="00BF2802">
        <w:rPr>
          <w:rFonts w:cs="Arial"/>
          <w:lang w:val="sv-SE"/>
        </w:rPr>
        <w:t>Monitor (2015) NHS adult hearing services in England: exploring how choice is working for patients,  p. 5</w:t>
      </w:r>
    </w:p>
    <w:p w:rsidR="006601BF" w:rsidRPr="00BF2802" w:rsidRDefault="006601BF" w:rsidP="006601BF">
      <w:pPr>
        <w:pStyle w:val="EndnoteText"/>
        <w:contextualSpacing/>
        <w:rPr>
          <w:rFonts w:cs="Arial"/>
        </w:rPr>
      </w:pPr>
    </w:p>
  </w:endnote>
  <w:endnote w:id="4">
    <w:p w:rsidR="006601BF" w:rsidRPr="00BF2802" w:rsidRDefault="006601BF" w:rsidP="006601BF">
      <w:pPr>
        <w:pStyle w:val="EndnoteText"/>
        <w:contextualSpacing/>
        <w:rPr>
          <w:rFonts w:cs="Arial"/>
        </w:rPr>
      </w:pPr>
      <w:r w:rsidRPr="00BF2802">
        <w:rPr>
          <w:rStyle w:val="EndnoteReference"/>
        </w:rPr>
        <w:endnoteRef/>
      </w:r>
    </w:p>
    <w:p w:rsidR="006601BF" w:rsidRPr="00BF2802" w:rsidRDefault="006601BF" w:rsidP="006601BF">
      <w:pPr>
        <w:pStyle w:val="EndnoteText"/>
        <w:contextualSpacing/>
        <w:rPr>
          <w:rFonts w:eastAsia="Times New Roman" w:cs="Arial"/>
          <w:lang w:val="en-US"/>
        </w:rPr>
      </w:pPr>
      <w:r w:rsidRPr="00BF2802">
        <w:rPr>
          <w:rFonts w:cs="Arial"/>
        </w:rPr>
        <w:t xml:space="preserve">Department of Health (2010) </w:t>
      </w:r>
      <w:r w:rsidRPr="00BF2802">
        <w:rPr>
          <w:rFonts w:eastAsia="Times New Roman" w:cs="Arial"/>
          <w:lang w:val="en-US"/>
        </w:rPr>
        <w:t>Extension of any qualified provider (impact assessment)</w:t>
      </w:r>
    </w:p>
    <w:p w:rsidR="006601BF" w:rsidRPr="00BF2802" w:rsidRDefault="006601BF" w:rsidP="006601BF">
      <w:pPr>
        <w:pStyle w:val="EndnoteText"/>
        <w:contextualSpacing/>
        <w:rPr>
          <w:rFonts w:cs="Arial"/>
        </w:rPr>
      </w:pPr>
      <w:r w:rsidRPr="00BF2802">
        <w:rPr>
          <w:rFonts w:cs="Arial"/>
        </w:rPr>
        <w:t xml:space="preserve"> </w:t>
      </w:r>
    </w:p>
    <w:p w:rsidR="006601BF" w:rsidRPr="00BF2802" w:rsidRDefault="006601BF" w:rsidP="006601BF">
      <w:pPr>
        <w:pStyle w:val="EndnoteText"/>
        <w:contextualSpacing/>
        <w:rPr>
          <w:rFonts w:cs="Arial"/>
        </w:rPr>
      </w:pPr>
      <w:r w:rsidRPr="00BF2802">
        <w:rPr>
          <w:rFonts w:cs="Arial"/>
        </w:rPr>
        <w:t>Department of Health (2011) Operational Guidance to the NHS – Extending Patient Choice of Provider</w:t>
      </w:r>
    </w:p>
    <w:p w:rsidR="006601BF" w:rsidRPr="00BF2802" w:rsidRDefault="006601BF" w:rsidP="006601BF">
      <w:pPr>
        <w:pStyle w:val="EndnoteText"/>
        <w:contextualSpacing/>
        <w:rPr>
          <w:rFonts w:cs="Arial"/>
        </w:rPr>
      </w:pPr>
    </w:p>
    <w:p w:rsidR="006601BF" w:rsidRPr="00BF2802" w:rsidRDefault="006601BF" w:rsidP="006601BF">
      <w:pPr>
        <w:pStyle w:val="EndnoteText"/>
        <w:contextualSpacing/>
        <w:rPr>
          <w:rFonts w:cs="Arial"/>
        </w:rPr>
      </w:pPr>
      <w:r w:rsidRPr="00BF2802">
        <w:rPr>
          <w:rFonts w:cs="Arial"/>
        </w:rPr>
        <w:t xml:space="preserve">Department of Health (2012) Adult Hearing AQP Implementation Pack </w:t>
      </w:r>
    </w:p>
    <w:p w:rsidR="006601BF" w:rsidRPr="00BF2802" w:rsidRDefault="006601BF" w:rsidP="006601BF">
      <w:pPr>
        <w:pStyle w:val="EndnoteText"/>
        <w:contextualSpacing/>
        <w:rPr>
          <w:rFonts w:cs="Arial"/>
        </w:rPr>
      </w:pPr>
    </w:p>
  </w:endnote>
  <w:endnote w:id="5">
    <w:p w:rsidR="006601BF" w:rsidRPr="00BF2802" w:rsidRDefault="006601BF" w:rsidP="006601BF">
      <w:pPr>
        <w:pStyle w:val="EndnoteText"/>
        <w:contextualSpacing/>
        <w:rPr>
          <w:rFonts w:cs="Arial"/>
        </w:rPr>
      </w:pPr>
      <w:r w:rsidRPr="00BF2802">
        <w:rPr>
          <w:rStyle w:val="EndnoteReference"/>
        </w:rPr>
        <w:endnoteRef/>
      </w:r>
      <w:r w:rsidRPr="00BF2802">
        <w:rPr>
          <w:rFonts w:cs="Arial"/>
        </w:rPr>
        <w:t xml:space="preserve"> </w:t>
      </w:r>
    </w:p>
    <w:p w:rsidR="006601BF" w:rsidRPr="00BF2802" w:rsidRDefault="006601BF" w:rsidP="006601BF">
      <w:pPr>
        <w:pStyle w:val="EndnoteText"/>
        <w:contextualSpacing/>
        <w:rPr>
          <w:rFonts w:cs="Arial"/>
        </w:rPr>
      </w:pPr>
    </w:p>
    <w:p w:rsidR="006601BF" w:rsidRPr="00BF2802" w:rsidRDefault="006601BF" w:rsidP="006601BF">
      <w:pPr>
        <w:pStyle w:val="EndnoteText"/>
        <w:contextualSpacing/>
        <w:rPr>
          <w:rFonts w:cs="Arial"/>
        </w:rPr>
      </w:pPr>
      <w:r w:rsidRPr="00BF2802">
        <w:rPr>
          <w:rFonts w:cs="Arial"/>
        </w:rPr>
        <w:t xml:space="preserve">Department of Health (2010) </w:t>
      </w:r>
      <w:r w:rsidRPr="00BF2802">
        <w:rPr>
          <w:rFonts w:eastAsia="Times New Roman" w:cs="Arial"/>
          <w:lang w:val="en-US"/>
        </w:rPr>
        <w:t>Extension of any qualified provider (impact assessment)</w:t>
      </w:r>
    </w:p>
    <w:p w:rsidR="006601BF" w:rsidRPr="00BF2802" w:rsidRDefault="006601BF" w:rsidP="006601BF">
      <w:pPr>
        <w:pStyle w:val="EndnoteText"/>
        <w:contextualSpacing/>
        <w:rPr>
          <w:rFonts w:cs="Arial"/>
        </w:rPr>
      </w:pPr>
    </w:p>
    <w:p w:rsidR="006601BF" w:rsidRPr="00BF2802" w:rsidRDefault="006601BF" w:rsidP="006601BF">
      <w:pPr>
        <w:pStyle w:val="EndnoteText"/>
        <w:contextualSpacing/>
        <w:rPr>
          <w:rFonts w:cs="Arial"/>
        </w:rPr>
      </w:pPr>
      <w:r w:rsidRPr="00BF2802">
        <w:rPr>
          <w:rFonts w:cs="Arial"/>
        </w:rPr>
        <w:t>Department of Health (2011) Operational Guidance to the NHS – Extending Patient Choice of Provider</w:t>
      </w:r>
    </w:p>
    <w:p w:rsidR="006601BF" w:rsidRPr="00BF2802" w:rsidRDefault="006601BF" w:rsidP="006601BF">
      <w:pPr>
        <w:pStyle w:val="EndnoteText"/>
        <w:contextualSpacing/>
        <w:rPr>
          <w:rFonts w:cs="Arial"/>
        </w:rPr>
      </w:pPr>
    </w:p>
    <w:p w:rsidR="006601BF" w:rsidRPr="00BF2802" w:rsidRDefault="006601BF" w:rsidP="006601BF">
      <w:pPr>
        <w:pStyle w:val="EndnoteText"/>
        <w:contextualSpacing/>
        <w:rPr>
          <w:rFonts w:cs="Arial"/>
        </w:rPr>
      </w:pPr>
      <w:r w:rsidRPr="00BF2802">
        <w:rPr>
          <w:rFonts w:cs="Arial"/>
        </w:rPr>
        <w:t>Department of Health (2012) Adult Hearing AQP Implementation Pack</w:t>
      </w:r>
    </w:p>
    <w:p w:rsidR="006601BF" w:rsidRPr="00BF2802" w:rsidRDefault="006601BF" w:rsidP="006601BF">
      <w:pPr>
        <w:pStyle w:val="EndnoteText"/>
        <w:contextualSpacing/>
        <w:rPr>
          <w:rFonts w:cs="Arial"/>
        </w:rPr>
      </w:pPr>
    </w:p>
  </w:endnote>
  <w:endnote w:id="6">
    <w:p w:rsidR="006601BF" w:rsidRPr="00BF2802" w:rsidRDefault="006601BF" w:rsidP="006601BF">
      <w:pPr>
        <w:pStyle w:val="EndnoteText"/>
        <w:contextualSpacing/>
        <w:rPr>
          <w:rFonts w:cs="Arial"/>
        </w:rPr>
      </w:pPr>
      <w:r w:rsidRPr="00BF2802">
        <w:rPr>
          <w:rStyle w:val="EndnoteReference"/>
        </w:rPr>
        <w:endnoteRef/>
      </w:r>
      <w:r w:rsidRPr="00BF2802">
        <w:rPr>
          <w:rFonts w:cs="Arial"/>
        </w:rPr>
        <w:t xml:space="preserve"> </w:t>
      </w:r>
    </w:p>
    <w:p w:rsidR="006601BF" w:rsidRPr="00BF2802" w:rsidRDefault="006601BF" w:rsidP="006601BF">
      <w:pPr>
        <w:pStyle w:val="EndnoteText"/>
        <w:contextualSpacing/>
        <w:rPr>
          <w:rFonts w:cs="Arial"/>
        </w:rPr>
      </w:pPr>
    </w:p>
    <w:p w:rsidR="006601BF" w:rsidRPr="00BF2802" w:rsidRDefault="006601BF" w:rsidP="006601BF">
      <w:pPr>
        <w:pStyle w:val="EndnoteText"/>
        <w:contextualSpacing/>
        <w:rPr>
          <w:rFonts w:cs="Arial"/>
        </w:rPr>
      </w:pPr>
      <w:r w:rsidRPr="00BF2802">
        <w:rPr>
          <w:rFonts w:cs="Arial"/>
        </w:rPr>
        <w:t xml:space="preserve">Department of Health (2010) </w:t>
      </w:r>
      <w:r w:rsidRPr="00BF2802">
        <w:rPr>
          <w:rFonts w:eastAsia="Times New Roman" w:cs="Arial"/>
          <w:lang w:val="en-US"/>
        </w:rPr>
        <w:t>Extension of any qualified provider (impact assessment)</w:t>
      </w:r>
    </w:p>
    <w:p w:rsidR="006601BF" w:rsidRDefault="006601BF" w:rsidP="006601BF">
      <w:pPr>
        <w:pStyle w:val="EndnoteText"/>
        <w:contextualSpacing/>
        <w:rPr>
          <w:rFonts w:cs="Arial"/>
        </w:rPr>
      </w:pPr>
    </w:p>
    <w:p w:rsidR="006601BF" w:rsidRPr="00BF2802" w:rsidRDefault="006601BF" w:rsidP="006601BF">
      <w:pPr>
        <w:pStyle w:val="EndnoteText"/>
        <w:contextualSpacing/>
        <w:rPr>
          <w:rFonts w:cs="Arial"/>
        </w:rPr>
      </w:pPr>
    </w:p>
  </w:endnote>
  <w:endnote w:id="7">
    <w:p w:rsidR="006601BF" w:rsidRPr="00BF2802" w:rsidRDefault="006601BF" w:rsidP="006601BF">
      <w:pPr>
        <w:spacing w:after="0"/>
        <w:contextualSpacing/>
        <w:rPr>
          <w:rFonts w:cs="Arial"/>
          <w:sz w:val="20"/>
          <w:szCs w:val="20"/>
        </w:rPr>
      </w:pPr>
      <w:r w:rsidRPr="00BF2802">
        <w:rPr>
          <w:rStyle w:val="EndnoteReference"/>
          <w:sz w:val="20"/>
          <w:szCs w:val="20"/>
        </w:rPr>
        <w:endnoteRef/>
      </w:r>
      <w:r w:rsidRPr="00BF2802">
        <w:rPr>
          <w:rFonts w:cs="Arial"/>
          <w:sz w:val="20"/>
          <w:szCs w:val="20"/>
        </w:rPr>
        <w:t xml:space="preserve"> </w:t>
      </w:r>
    </w:p>
    <w:p w:rsidR="006601BF" w:rsidRPr="00BF2802" w:rsidRDefault="006601BF" w:rsidP="006601BF">
      <w:pPr>
        <w:spacing w:after="0"/>
        <w:contextualSpacing/>
        <w:rPr>
          <w:rFonts w:cs="Arial"/>
          <w:sz w:val="20"/>
          <w:szCs w:val="20"/>
        </w:rPr>
      </w:pPr>
      <w:r w:rsidRPr="00BF2802">
        <w:rPr>
          <w:rFonts w:cs="Arial"/>
          <w:sz w:val="20"/>
          <w:szCs w:val="20"/>
        </w:rPr>
        <w:t>Department of Health (2012) Adult Hearing AQP Implementation Pack</w:t>
      </w:r>
    </w:p>
    <w:p w:rsidR="006601BF" w:rsidRDefault="006601BF" w:rsidP="006601BF">
      <w:pPr>
        <w:spacing w:after="0"/>
        <w:contextualSpacing/>
        <w:rPr>
          <w:rFonts w:cs="Arial"/>
          <w:sz w:val="20"/>
          <w:szCs w:val="20"/>
          <w:lang w:val="sv-SE"/>
        </w:rPr>
      </w:pPr>
      <w:r w:rsidRPr="00BF2802">
        <w:rPr>
          <w:rFonts w:cs="Arial"/>
          <w:sz w:val="20"/>
          <w:szCs w:val="20"/>
          <w:lang w:val="sv-SE"/>
        </w:rPr>
        <w:t>Monitor (2015) NHS adult hearing services in England: exploring how choice is working for patients</w:t>
      </w:r>
    </w:p>
    <w:p w:rsidR="006601BF" w:rsidRPr="00BF2802" w:rsidRDefault="006601BF" w:rsidP="006601BF">
      <w:pPr>
        <w:spacing w:after="0"/>
        <w:contextualSpacing/>
        <w:rPr>
          <w:rFonts w:cs="Arial"/>
          <w:sz w:val="20"/>
          <w:szCs w:val="20"/>
          <w:lang w:val="en-US"/>
        </w:rPr>
      </w:pPr>
      <w:r w:rsidRPr="00BF2802" w:rsidDel="00970F7F">
        <w:rPr>
          <w:rFonts w:cs="Arial"/>
          <w:sz w:val="20"/>
          <w:szCs w:val="20"/>
        </w:rPr>
        <w:t xml:space="preserve"> </w:t>
      </w:r>
    </w:p>
  </w:endnote>
  <w:endnote w:id="8">
    <w:p w:rsidR="006601BF" w:rsidRPr="00BF2802" w:rsidRDefault="006601BF" w:rsidP="006601BF">
      <w:pPr>
        <w:spacing w:after="0"/>
        <w:contextualSpacing/>
        <w:rPr>
          <w:rFonts w:cs="Arial"/>
          <w:sz w:val="20"/>
          <w:szCs w:val="20"/>
        </w:rPr>
      </w:pPr>
      <w:r w:rsidRPr="00BF2802">
        <w:rPr>
          <w:rStyle w:val="EndnoteReference"/>
          <w:sz w:val="20"/>
          <w:szCs w:val="20"/>
        </w:rPr>
        <w:endnoteRef/>
      </w:r>
      <w:r w:rsidRPr="00BF2802">
        <w:rPr>
          <w:rFonts w:cs="Arial"/>
          <w:sz w:val="20"/>
          <w:szCs w:val="20"/>
        </w:rPr>
        <w:t xml:space="preserve"> </w:t>
      </w:r>
    </w:p>
    <w:p w:rsidR="006601BF" w:rsidRPr="00BF2802" w:rsidRDefault="006601BF" w:rsidP="006601BF">
      <w:pPr>
        <w:pStyle w:val="EndnoteText"/>
        <w:contextualSpacing/>
        <w:rPr>
          <w:rFonts w:cs="Arial"/>
        </w:rPr>
      </w:pPr>
      <w:r w:rsidRPr="00BF2802">
        <w:rPr>
          <w:rFonts w:cs="Arial"/>
        </w:rPr>
        <w:t xml:space="preserve">Monitor (2015) Making choice work well in NHS adult hearing services: resources for commissioners </w:t>
      </w:r>
    </w:p>
    <w:p w:rsidR="006601BF" w:rsidRPr="00BF2802" w:rsidRDefault="006601BF" w:rsidP="006601BF">
      <w:pPr>
        <w:pStyle w:val="EndnoteText"/>
        <w:contextualSpacing/>
        <w:rPr>
          <w:rFonts w:cs="Arial"/>
        </w:rPr>
      </w:pPr>
    </w:p>
    <w:p w:rsidR="006601BF" w:rsidRDefault="006601BF" w:rsidP="006601BF">
      <w:pPr>
        <w:spacing w:after="0"/>
        <w:contextualSpacing/>
        <w:rPr>
          <w:rFonts w:cs="Arial"/>
          <w:sz w:val="20"/>
          <w:szCs w:val="20"/>
        </w:rPr>
      </w:pPr>
      <w:r w:rsidRPr="00BF2802">
        <w:rPr>
          <w:rFonts w:cs="Arial"/>
          <w:sz w:val="20"/>
          <w:szCs w:val="20"/>
          <w:lang w:val="sv-SE"/>
        </w:rPr>
        <w:t>Monitor (2015) NHS adult hearing services in England: exploring how choice is working for patients</w:t>
      </w:r>
      <w:r w:rsidRPr="00BF2802" w:rsidDel="00970F7F">
        <w:rPr>
          <w:rFonts w:cs="Arial"/>
          <w:sz w:val="20"/>
          <w:szCs w:val="20"/>
        </w:rPr>
        <w:t xml:space="preserve"> </w:t>
      </w:r>
    </w:p>
    <w:p w:rsidR="006601BF" w:rsidRPr="00BF2802" w:rsidRDefault="006601BF" w:rsidP="006601BF">
      <w:pPr>
        <w:spacing w:after="0"/>
        <w:contextualSpacing/>
        <w:rPr>
          <w:rFonts w:cs="Arial"/>
          <w:sz w:val="20"/>
          <w:szCs w:val="20"/>
          <w:lang w:val="en-US"/>
        </w:rPr>
      </w:pPr>
    </w:p>
  </w:endnote>
  <w:endnote w:id="9">
    <w:p w:rsidR="006601BF" w:rsidRPr="00BF2802" w:rsidRDefault="006601BF" w:rsidP="006601BF">
      <w:pPr>
        <w:pStyle w:val="EndnoteText"/>
        <w:contextualSpacing/>
        <w:rPr>
          <w:rFonts w:cs="Arial"/>
        </w:rPr>
      </w:pPr>
      <w:r w:rsidRPr="00BF2802">
        <w:rPr>
          <w:rStyle w:val="EndnoteReference"/>
        </w:rPr>
        <w:endnoteRef/>
      </w:r>
      <w:r w:rsidRPr="00BF2802">
        <w:rPr>
          <w:rFonts w:cs="Arial"/>
        </w:rPr>
        <w:t xml:space="preserve"> </w:t>
      </w:r>
    </w:p>
    <w:p w:rsidR="006601BF" w:rsidRPr="00BF2802" w:rsidRDefault="006601BF" w:rsidP="006601BF">
      <w:pPr>
        <w:spacing w:after="0" w:line="240" w:lineRule="auto"/>
        <w:contextualSpacing/>
        <w:rPr>
          <w:rFonts w:cs="Arial"/>
          <w:sz w:val="20"/>
          <w:szCs w:val="20"/>
        </w:rPr>
      </w:pPr>
      <w:proofErr w:type="spellStart"/>
      <w:r w:rsidRPr="00BF2802">
        <w:rPr>
          <w:rFonts w:cs="Arial"/>
          <w:sz w:val="20"/>
          <w:szCs w:val="20"/>
        </w:rPr>
        <w:t>O’Cathain</w:t>
      </w:r>
      <w:proofErr w:type="spellEnd"/>
      <w:r w:rsidRPr="00BF2802">
        <w:rPr>
          <w:rFonts w:cs="Arial"/>
          <w:sz w:val="20"/>
          <w:szCs w:val="20"/>
        </w:rPr>
        <w:t xml:space="preserve">, A. et al., 1999. Shifting services from secondary to primary care: stakeholders’ views of the barriers. </w:t>
      </w:r>
      <w:r w:rsidRPr="00BF2802">
        <w:rPr>
          <w:rFonts w:cs="Arial"/>
          <w:i/>
          <w:sz w:val="20"/>
          <w:szCs w:val="20"/>
        </w:rPr>
        <w:t xml:space="preserve">Journal of Health Services Research &amp; Policy, </w:t>
      </w:r>
      <w:r w:rsidRPr="00BF2802">
        <w:rPr>
          <w:rFonts w:cs="Arial"/>
          <w:sz w:val="20"/>
          <w:szCs w:val="20"/>
        </w:rPr>
        <w:t>4(3), pp. 154-160</w:t>
      </w:r>
    </w:p>
    <w:p w:rsidR="006601BF" w:rsidRPr="00BF2802" w:rsidRDefault="006601BF" w:rsidP="006601BF">
      <w:pPr>
        <w:pStyle w:val="EndnoteText"/>
        <w:contextualSpacing/>
        <w:rPr>
          <w:rFonts w:cs="Arial"/>
          <w:lang w:val="en-US"/>
        </w:rPr>
      </w:pPr>
      <w:r w:rsidRPr="00BF2802">
        <w:rPr>
          <w:rFonts w:cs="Arial"/>
        </w:rPr>
        <w:t xml:space="preserve">Department of Health (2005) </w:t>
      </w:r>
      <w:r w:rsidRPr="00BF2802">
        <w:rPr>
          <w:rFonts w:cs="Arial"/>
          <w:i/>
        </w:rPr>
        <w:t>Creating a Patient-led NHS – Delivering the NHS Improvements Plan</w:t>
      </w:r>
      <w:r w:rsidRPr="00BF2802">
        <w:rPr>
          <w:rFonts w:cs="Arial"/>
        </w:rPr>
        <w:t>. London: Department of Health</w:t>
      </w:r>
    </w:p>
    <w:p w:rsidR="006601BF" w:rsidRPr="00BF2802" w:rsidRDefault="006601BF" w:rsidP="006601BF">
      <w:pPr>
        <w:pStyle w:val="EndnoteText"/>
        <w:contextualSpacing/>
        <w:rPr>
          <w:rFonts w:cs="Arial"/>
          <w:lang w:val="en-US"/>
        </w:rPr>
      </w:pPr>
    </w:p>
    <w:p w:rsidR="006601BF" w:rsidRPr="00BF2802" w:rsidRDefault="006601BF" w:rsidP="006601BF">
      <w:pPr>
        <w:pStyle w:val="EndnoteText"/>
        <w:contextualSpacing/>
        <w:rPr>
          <w:rFonts w:cs="Arial"/>
        </w:rPr>
      </w:pPr>
      <w:r w:rsidRPr="00BF2802">
        <w:rPr>
          <w:rFonts w:cs="Arial"/>
        </w:rPr>
        <w:t>Department of Health (2006</w:t>
      </w:r>
      <w:proofErr w:type="gramStart"/>
      <w:r w:rsidRPr="00BF2802">
        <w:rPr>
          <w:rFonts w:cs="Arial"/>
        </w:rPr>
        <w:t xml:space="preserve">) </w:t>
      </w:r>
      <w:r w:rsidRPr="00BF2802">
        <w:rPr>
          <w:rFonts w:cs="Arial"/>
          <w:i/>
        </w:rPr>
        <w:t xml:space="preserve"> Our</w:t>
      </w:r>
      <w:proofErr w:type="gramEnd"/>
      <w:r w:rsidRPr="00BF2802">
        <w:rPr>
          <w:rFonts w:cs="Arial"/>
          <w:i/>
        </w:rPr>
        <w:t xml:space="preserve"> Health, our care, our say: a new direction for community services.</w:t>
      </w:r>
      <w:r w:rsidRPr="00BF2802">
        <w:rPr>
          <w:rFonts w:cs="Arial"/>
        </w:rPr>
        <w:t xml:space="preserve"> (Cm6737) London: Department of Health</w:t>
      </w:r>
    </w:p>
    <w:p w:rsidR="006601BF" w:rsidRPr="00BF2802" w:rsidRDefault="006601BF" w:rsidP="006601BF">
      <w:pPr>
        <w:pStyle w:val="EndnoteText"/>
        <w:contextualSpacing/>
        <w:rPr>
          <w:rFonts w:cs="Arial"/>
          <w:lang w:val="en-US"/>
        </w:rPr>
      </w:pPr>
    </w:p>
    <w:p w:rsidR="006601BF" w:rsidRDefault="006601BF" w:rsidP="006601BF">
      <w:pPr>
        <w:spacing w:after="0" w:line="240" w:lineRule="auto"/>
        <w:contextualSpacing/>
        <w:rPr>
          <w:rFonts w:cs="Arial"/>
          <w:sz w:val="20"/>
          <w:szCs w:val="20"/>
        </w:rPr>
      </w:pPr>
      <w:r w:rsidRPr="00BF2802">
        <w:rPr>
          <w:rFonts w:cs="Arial"/>
          <w:sz w:val="20"/>
          <w:szCs w:val="20"/>
        </w:rPr>
        <w:t xml:space="preserve">Ham, C., (2007). </w:t>
      </w:r>
      <w:r w:rsidRPr="00BF2802">
        <w:rPr>
          <w:rFonts w:cs="Arial"/>
          <w:i/>
          <w:sz w:val="20"/>
          <w:szCs w:val="20"/>
        </w:rPr>
        <w:t xml:space="preserve">Final Report on the Care Closer to Home: Making the Shift. </w:t>
      </w:r>
      <w:r w:rsidRPr="00BF2802">
        <w:rPr>
          <w:rFonts w:cs="Arial"/>
          <w:sz w:val="20"/>
          <w:szCs w:val="20"/>
        </w:rPr>
        <w:t>Coventry: NHS Institute for Innovation and Improvement</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proofErr w:type="spellStart"/>
      <w:r w:rsidRPr="00BF2802">
        <w:rPr>
          <w:rFonts w:cs="Arial"/>
          <w:sz w:val="20"/>
          <w:szCs w:val="20"/>
        </w:rPr>
        <w:t>Sibbald</w:t>
      </w:r>
      <w:proofErr w:type="spellEnd"/>
      <w:r w:rsidRPr="00BF2802">
        <w:rPr>
          <w:rFonts w:cs="Arial"/>
          <w:sz w:val="20"/>
          <w:szCs w:val="20"/>
        </w:rPr>
        <w:t xml:space="preserve">, B. et al., (2007). Shifting care from hospitals to the community: a review of the evidence on quality and efficiency. </w:t>
      </w:r>
      <w:r w:rsidRPr="00BF2802">
        <w:rPr>
          <w:rFonts w:cs="Arial"/>
          <w:i/>
          <w:sz w:val="20"/>
          <w:szCs w:val="20"/>
        </w:rPr>
        <w:t xml:space="preserve">Journal of Health Services Research &amp; Policy, </w:t>
      </w:r>
      <w:r w:rsidRPr="00BF2802">
        <w:rPr>
          <w:rFonts w:cs="Arial"/>
          <w:sz w:val="20"/>
          <w:szCs w:val="20"/>
        </w:rPr>
        <w:t>12(2), pp. 110-117</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r w:rsidRPr="00BF2802">
        <w:rPr>
          <w:rFonts w:cs="Arial"/>
          <w:sz w:val="20"/>
          <w:szCs w:val="20"/>
        </w:rPr>
        <w:t xml:space="preserve">Ham, C. et al. (2008). Making the shift from hospital to the community: lessons from an evaluation of a pilot programme. </w:t>
      </w:r>
      <w:r w:rsidRPr="00BF2802">
        <w:rPr>
          <w:rFonts w:cs="Arial"/>
          <w:i/>
          <w:sz w:val="20"/>
          <w:szCs w:val="20"/>
        </w:rPr>
        <w:t xml:space="preserve">Primary Health Care Research &amp; Development, </w:t>
      </w:r>
      <w:r w:rsidRPr="00BF2802">
        <w:rPr>
          <w:rFonts w:cs="Arial"/>
          <w:sz w:val="20"/>
          <w:szCs w:val="20"/>
        </w:rPr>
        <w:t>9(4), pp. 299-309</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r w:rsidRPr="00BF2802">
        <w:rPr>
          <w:rFonts w:cs="Arial"/>
          <w:sz w:val="20"/>
          <w:szCs w:val="20"/>
        </w:rPr>
        <w:t xml:space="preserve">Harvey, S and McMahon, L., (2008). </w:t>
      </w:r>
      <w:r w:rsidRPr="00BF2802">
        <w:rPr>
          <w:rFonts w:cs="Arial"/>
          <w:i/>
          <w:sz w:val="20"/>
          <w:szCs w:val="20"/>
        </w:rPr>
        <w:t xml:space="preserve">Shifting the Balance of Health Care to Local Settings: The </w:t>
      </w:r>
      <w:proofErr w:type="spellStart"/>
      <w:r w:rsidRPr="00BF2802">
        <w:rPr>
          <w:rFonts w:cs="Arial"/>
          <w:i/>
          <w:sz w:val="20"/>
          <w:szCs w:val="20"/>
        </w:rPr>
        <w:t>SeeSaw</w:t>
      </w:r>
      <w:proofErr w:type="spellEnd"/>
      <w:r w:rsidRPr="00BF2802">
        <w:rPr>
          <w:rFonts w:cs="Arial"/>
          <w:i/>
          <w:sz w:val="20"/>
          <w:szCs w:val="20"/>
        </w:rPr>
        <w:t xml:space="preserve"> Report</w:t>
      </w:r>
      <w:r w:rsidRPr="00BF2802">
        <w:rPr>
          <w:rFonts w:cs="Arial"/>
          <w:sz w:val="20"/>
          <w:szCs w:val="20"/>
        </w:rPr>
        <w:t>. London: The King’s Fund</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r w:rsidRPr="00BF2802">
        <w:rPr>
          <w:rFonts w:cs="Arial"/>
          <w:sz w:val="20"/>
          <w:szCs w:val="20"/>
        </w:rPr>
        <w:t xml:space="preserve">World Health Organization, (2008). </w:t>
      </w:r>
      <w:r w:rsidRPr="00BF2802">
        <w:rPr>
          <w:rFonts w:cs="Arial"/>
          <w:i/>
          <w:sz w:val="20"/>
          <w:szCs w:val="20"/>
        </w:rPr>
        <w:t>The world health report 2008: primary health care now more than ever.</w:t>
      </w:r>
      <w:r w:rsidRPr="00BF2802">
        <w:rPr>
          <w:rFonts w:cs="Arial"/>
          <w:sz w:val="20"/>
          <w:szCs w:val="20"/>
        </w:rPr>
        <w:t xml:space="preserve"> Geneva: Would Health Organisation</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proofErr w:type="spellStart"/>
      <w:r w:rsidRPr="00BF2802">
        <w:rPr>
          <w:rFonts w:cs="Arial"/>
          <w:sz w:val="20"/>
          <w:szCs w:val="20"/>
        </w:rPr>
        <w:t>Munton</w:t>
      </w:r>
      <w:proofErr w:type="spellEnd"/>
      <w:r w:rsidRPr="00BF2802">
        <w:rPr>
          <w:rFonts w:cs="Arial"/>
          <w:sz w:val="20"/>
          <w:szCs w:val="20"/>
        </w:rPr>
        <w:t xml:space="preserve">, T. et al. (2011). </w:t>
      </w:r>
      <w:r w:rsidRPr="00BF2802">
        <w:rPr>
          <w:rFonts w:cs="Arial"/>
          <w:i/>
          <w:sz w:val="20"/>
          <w:szCs w:val="20"/>
        </w:rPr>
        <w:t xml:space="preserve">Evidence: Getting out of hospital? The evidence for shifting acute inpatient and day </w:t>
      </w:r>
      <w:proofErr w:type="spellStart"/>
      <w:r w:rsidRPr="00BF2802">
        <w:rPr>
          <w:rFonts w:cs="Arial"/>
          <w:i/>
          <w:sz w:val="20"/>
          <w:szCs w:val="20"/>
        </w:rPr>
        <w:t>case</w:t>
      </w:r>
      <w:proofErr w:type="spellEnd"/>
      <w:r w:rsidRPr="00BF2802">
        <w:rPr>
          <w:rFonts w:cs="Arial"/>
          <w:i/>
          <w:sz w:val="20"/>
          <w:szCs w:val="20"/>
        </w:rPr>
        <w:t xml:space="preserve"> services from hospitals into the community</w:t>
      </w:r>
      <w:r w:rsidRPr="00BF2802">
        <w:rPr>
          <w:rFonts w:cs="Arial"/>
          <w:sz w:val="20"/>
          <w:szCs w:val="20"/>
        </w:rPr>
        <w:t>. London: The Health Foundation</w:t>
      </w:r>
    </w:p>
    <w:p w:rsidR="006601BF" w:rsidRPr="00BF2802" w:rsidRDefault="006601BF" w:rsidP="006601BF">
      <w:pPr>
        <w:spacing w:after="0" w:line="240" w:lineRule="auto"/>
        <w:contextualSpacing/>
        <w:rPr>
          <w:rFonts w:cs="Arial"/>
          <w:sz w:val="20"/>
          <w:szCs w:val="20"/>
        </w:rPr>
      </w:pPr>
    </w:p>
    <w:p w:rsidR="006601BF" w:rsidRPr="00BF2802" w:rsidRDefault="006601BF" w:rsidP="006601BF">
      <w:pPr>
        <w:spacing w:after="0" w:line="240" w:lineRule="auto"/>
        <w:contextualSpacing/>
        <w:rPr>
          <w:rFonts w:cs="Arial"/>
          <w:sz w:val="20"/>
          <w:szCs w:val="20"/>
        </w:rPr>
      </w:pPr>
      <w:r w:rsidRPr="00BF2802">
        <w:rPr>
          <w:rFonts w:cs="Arial"/>
          <w:sz w:val="20"/>
          <w:szCs w:val="20"/>
        </w:rPr>
        <w:t xml:space="preserve">Ham, C. et al., (2012). </w:t>
      </w:r>
      <w:r w:rsidRPr="00BF2802">
        <w:rPr>
          <w:rFonts w:cs="Arial"/>
          <w:i/>
          <w:sz w:val="20"/>
          <w:szCs w:val="20"/>
        </w:rPr>
        <w:t>Transforming the delivery of health and social care</w:t>
      </w:r>
      <w:r w:rsidRPr="00BF2802">
        <w:rPr>
          <w:rFonts w:cs="Arial"/>
          <w:sz w:val="20"/>
          <w:szCs w:val="20"/>
        </w:rPr>
        <w:t xml:space="preserve">. London: The King’s Fund.  </w:t>
      </w:r>
    </w:p>
    <w:p w:rsidR="006601BF" w:rsidRDefault="006601BF" w:rsidP="006601BF">
      <w:pPr>
        <w:spacing w:after="0" w:line="240" w:lineRule="auto"/>
        <w:contextualSpacing/>
        <w:rPr>
          <w:rFonts w:cs="Arial"/>
          <w:sz w:val="20"/>
          <w:szCs w:val="20"/>
        </w:rPr>
      </w:pPr>
      <w:r w:rsidRPr="00BF2802">
        <w:rPr>
          <w:rFonts w:cs="Arial"/>
          <w:sz w:val="20"/>
          <w:szCs w:val="20"/>
        </w:rPr>
        <w:t xml:space="preserve">Heath, G. et al (2012). Paediatric ‘care closer to home’: Stake-holder views and barriers to implementation. </w:t>
      </w:r>
      <w:r w:rsidRPr="00BF2802">
        <w:rPr>
          <w:rFonts w:cs="Arial"/>
          <w:i/>
          <w:sz w:val="20"/>
          <w:szCs w:val="20"/>
        </w:rPr>
        <w:t>Health &amp; Place</w:t>
      </w:r>
      <w:r w:rsidRPr="00BF2802">
        <w:rPr>
          <w:rFonts w:cs="Arial"/>
          <w:sz w:val="20"/>
          <w:szCs w:val="20"/>
        </w:rPr>
        <w:t>, 18(5), pp.1068-1073</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r w:rsidRPr="00BF2802">
        <w:rPr>
          <w:rFonts w:cs="Arial"/>
          <w:sz w:val="20"/>
          <w:szCs w:val="20"/>
        </w:rPr>
        <w:t xml:space="preserve">NHS England, (2013). </w:t>
      </w:r>
      <w:r w:rsidRPr="00BF2802">
        <w:rPr>
          <w:rFonts w:cs="Arial"/>
          <w:i/>
          <w:sz w:val="20"/>
          <w:szCs w:val="20"/>
        </w:rPr>
        <w:t>Everyone Counts: Planning for Patients 2014/15 – 2018/19</w:t>
      </w:r>
      <w:r w:rsidRPr="00BF2802">
        <w:rPr>
          <w:rFonts w:cs="Arial"/>
          <w:sz w:val="20"/>
          <w:szCs w:val="20"/>
        </w:rPr>
        <w:t>. Leeds: NHS England</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r w:rsidRPr="00BF2802">
        <w:rPr>
          <w:rFonts w:cs="Arial"/>
          <w:sz w:val="20"/>
          <w:szCs w:val="20"/>
        </w:rPr>
        <w:t xml:space="preserve">RCN (Royal College of Nursing), 2013. </w:t>
      </w:r>
      <w:r w:rsidRPr="00BF2802">
        <w:rPr>
          <w:rFonts w:cs="Arial"/>
          <w:i/>
          <w:sz w:val="20"/>
          <w:szCs w:val="20"/>
        </w:rPr>
        <w:t>Moving care to the community: an international perspective</w:t>
      </w:r>
      <w:r w:rsidRPr="00BF2802">
        <w:rPr>
          <w:rFonts w:cs="Arial"/>
          <w:sz w:val="20"/>
          <w:szCs w:val="20"/>
        </w:rPr>
        <w:t>. London: Royal College of Nursing</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r w:rsidRPr="00BF2802">
        <w:rPr>
          <w:rFonts w:cs="Arial"/>
          <w:sz w:val="20"/>
          <w:szCs w:val="20"/>
        </w:rPr>
        <w:t xml:space="preserve">NHS England, Policy Directorate and Business Planning Team, (2014). </w:t>
      </w:r>
      <w:r w:rsidRPr="00BF2802">
        <w:rPr>
          <w:rFonts w:cs="Arial"/>
          <w:i/>
          <w:sz w:val="20"/>
          <w:szCs w:val="20"/>
        </w:rPr>
        <w:t xml:space="preserve"> NHS England’s business plan 2014/15 – 2016/17: Putting Patients First.</w:t>
      </w:r>
      <w:r w:rsidRPr="00BF2802">
        <w:rPr>
          <w:rFonts w:cs="Arial"/>
          <w:sz w:val="20"/>
          <w:szCs w:val="20"/>
        </w:rPr>
        <w:t xml:space="preserve"> Leeds: NHS England</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r w:rsidRPr="00BF2802">
        <w:rPr>
          <w:rFonts w:cs="Arial"/>
          <w:sz w:val="20"/>
          <w:szCs w:val="20"/>
        </w:rPr>
        <w:t xml:space="preserve">NHS England, (2014). </w:t>
      </w:r>
      <w:r w:rsidRPr="00BF2802">
        <w:rPr>
          <w:rFonts w:cs="Arial"/>
          <w:i/>
          <w:sz w:val="20"/>
          <w:szCs w:val="20"/>
        </w:rPr>
        <w:t>Five year forward view.</w:t>
      </w:r>
      <w:r w:rsidRPr="00BF2802">
        <w:rPr>
          <w:rFonts w:cs="Arial"/>
          <w:sz w:val="20"/>
          <w:szCs w:val="20"/>
        </w:rPr>
        <w:t xml:space="preserve"> NHS England</w:t>
      </w:r>
    </w:p>
    <w:p w:rsidR="006601BF" w:rsidRPr="00BF2802" w:rsidRDefault="006601BF" w:rsidP="006601BF">
      <w:pPr>
        <w:spacing w:after="0" w:line="240" w:lineRule="auto"/>
        <w:contextualSpacing/>
        <w:rPr>
          <w:rFonts w:cs="Arial"/>
          <w:sz w:val="20"/>
          <w:szCs w:val="20"/>
        </w:rPr>
      </w:pPr>
    </w:p>
    <w:p w:rsidR="006601BF" w:rsidRDefault="006601BF" w:rsidP="006601BF">
      <w:pPr>
        <w:spacing w:after="0" w:line="240" w:lineRule="auto"/>
        <w:contextualSpacing/>
        <w:rPr>
          <w:rFonts w:cs="Arial"/>
          <w:sz w:val="20"/>
          <w:szCs w:val="20"/>
        </w:rPr>
      </w:pPr>
      <w:r w:rsidRPr="00BF2802">
        <w:rPr>
          <w:rFonts w:cs="Arial"/>
          <w:sz w:val="20"/>
          <w:szCs w:val="20"/>
        </w:rPr>
        <w:t xml:space="preserve">Monitor, (2014). </w:t>
      </w:r>
      <w:r w:rsidRPr="00BF2802">
        <w:rPr>
          <w:rFonts w:cs="Arial"/>
          <w:i/>
          <w:sz w:val="20"/>
          <w:szCs w:val="20"/>
        </w:rPr>
        <w:t>Monitor’s strategy 2014-17: Helping to redesign healthcare provision in England</w:t>
      </w:r>
      <w:r w:rsidRPr="00BF2802">
        <w:rPr>
          <w:rFonts w:cs="Arial"/>
          <w:sz w:val="20"/>
          <w:szCs w:val="20"/>
        </w:rPr>
        <w:t xml:space="preserve">. London: Monitor </w:t>
      </w:r>
    </w:p>
    <w:p w:rsidR="006601BF" w:rsidRPr="00BF2802" w:rsidRDefault="006601BF" w:rsidP="006601BF">
      <w:pPr>
        <w:spacing w:after="0" w:line="240" w:lineRule="auto"/>
        <w:contextualSpacing/>
        <w:rPr>
          <w:rFonts w:cs="Arial"/>
          <w:sz w:val="20"/>
          <w:szCs w:val="20"/>
        </w:rPr>
      </w:pPr>
    </w:p>
  </w:endnote>
  <w:endnote w:id="10">
    <w:p w:rsidR="006601BF" w:rsidRPr="00BF2802" w:rsidRDefault="006601BF" w:rsidP="006601BF">
      <w:pPr>
        <w:spacing w:after="0"/>
        <w:contextualSpacing/>
        <w:rPr>
          <w:rFonts w:cs="Arial"/>
          <w:color w:val="333132"/>
          <w:sz w:val="20"/>
          <w:szCs w:val="20"/>
          <w:shd w:val="clear" w:color="auto" w:fill="FFFFFF"/>
        </w:rPr>
      </w:pPr>
      <w:r w:rsidRPr="00BF2802">
        <w:rPr>
          <w:rStyle w:val="EndnoteReference"/>
          <w:sz w:val="20"/>
          <w:szCs w:val="20"/>
        </w:rPr>
        <w:endnoteRef/>
      </w:r>
      <w:r w:rsidRPr="00BF2802">
        <w:rPr>
          <w:rFonts w:cs="Arial"/>
          <w:sz w:val="20"/>
          <w:szCs w:val="20"/>
        </w:rPr>
        <w:t xml:space="preserve"> </w:t>
      </w:r>
      <w:r w:rsidRPr="00BF2802">
        <w:rPr>
          <w:rFonts w:cs="Arial"/>
          <w:color w:val="333132"/>
          <w:sz w:val="20"/>
          <w:szCs w:val="20"/>
          <w:shd w:val="clear" w:color="auto" w:fill="FFFFFF"/>
        </w:rPr>
        <w:t xml:space="preserve">. </w:t>
      </w:r>
    </w:p>
    <w:p w:rsidR="006601BF" w:rsidRDefault="006601BF" w:rsidP="006601BF">
      <w:pPr>
        <w:spacing w:after="0"/>
        <w:contextualSpacing/>
        <w:rPr>
          <w:rFonts w:cs="Arial"/>
          <w:color w:val="333132"/>
          <w:sz w:val="20"/>
          <w:szCs w:val="20"/>
          <w:shd w:val="clear" w:color="auto" w:fill="FFFFFF"/>
        </w:rPr>
      </w:pPr>
      <w:r w:rsidRPr="00BF2802">
        <w:rPr>
          <w:rFonts w:cs="Arial"/>
          <w:color w:val="333132"/>
          <w:sz w:val="20"/>
          <w:szCs w:val="20"/>
          <w:shd w:val="clear" w:color="auto" w:fill="FFFFFF"/>
        </w:rPr>
        <w:t xml:space="preserve">Johnson, J. et al., (1984). “A survey of National Health Service hearing aid services. An RNID Scientific and Technical Department Report”. RNID, London; RNID, </w:t>
      </w:r>
    </w:p>
    <w:p w:rsidR="006601BF" w:rsidRPr="00BF2802" w:rsidRDefault="006601BF" w:rsidP="006601BF">
      <w:pPr>
        <w:spacing w:after="0"/>
        <w:contextualSpacing/>
        <w:rPr>
          <w:rFonts w:cs="Arial"/>
          <w:color w:val="333132"/>
          <w:sz w:val="20"/>
          <w:szCs w:val="20"/>
          <w:shd w:val="clear" w:color="auto" w:fill="FFFFFF"/>
        </w:rPr>
      </w:pPr>
    </w:p>
    <w:p w:rsidR="006601BF" w:rsidRDefault="006601BF" w:rsidP="006601BF">
      <w:pPr>
        <w:spacing w:after="0"/>
        <w:contextualSpacing/>
        <w:rPr>
          <w:rFonts w:cs="Arial"/>
          <w:color w:val="333132"/>
          <w:sz w:val="20"/>
          <w:szCs w:val="20"/>
          <w:shd w:val="clear" w:color="auto" w:fill="FFFFFF"/>
        </w:rPr>
      </w:pPr>
      <w:r w:rsidRPr="00BF2802">
        <w:rPr>
          <w:rFonts w:cs="Arial"/>
          <w:color w:val="333132"/>
          <w:sz w:val="20"/>
          <w:szCs w:val="20"/>
          <w:shd w:val="clear" w:color="auto" w:fill="FFFFFF"/>
        </w:rPr>
        <w:t xml:space="preserve">Age Concern and British Association of the Hard of Hearing (1986) Breaking the Sound Barrier; </w:t>
      </w:r>
    </w:p>
    <w:p w:rsidR="006601BF" w:rsidRDefault="006601BF" w:rsidP="006601BF">
      <w:pPr>
        <w:spacing w:after="0"/>
        <w:contextualSpacing/>
        <w:rPr>
          <w:rFonts w:cs="Arial"/>
          <w:color w:val="333132"/>
          <w:sz w:val="20"/>
          <w:szCs w:val="20"/>
          <w:shd w:val="clear" w:color="auto" w:fill="FFFFFF"/>
        </w:rPr>
      </w:pPr>
    </w:p>
    <w:p w:rsidR="006601BF" w:rsidRDefault="006601BF" w:rsidP="006601BF">
      <w:pPr>
        <w:spacing w:after="0"/>
        <w:contextualSpacing/>
        <w:rPr>
          <w:rFonts w:cs="Arial"/>
          <w:color w:val="333132"/>
          <w:sz w:val="20"/>
          <w:szCs w:val="20"/>
          <w:shd w:val="clear" w:color="auto" w:fill="FFFFFF"/>
        </w:rPr>
      </w:pPr>
      <w:r w:rsidRPr="00BF2802">
        <w:rPr>
          <w:rFonts w:cs="Arial"/>
          <w:color w:val="333132"/>
          <w:sz w:val="20"/>
          <w:szCs w:val="20"/>
          <w:shd w:val="clear" w:color="auto" w:fill="FFFFFF"/>
        </w:rPr>
        <w:t xml:space="preserve">RNID (1988) “Hearing aids the case for change”. London; </w:t>
      </w:r>
    </w:p>
    <w:p w:rsidR="006601BF" w:rsidRDefault="006601BF" w:rsidP="006601BF">
      <w:pPr>
        <w:spacing w:after="0"/>
        <w:contextualSpacing/>
        <w:rPr>
          <w:rFonts w:cs="Arial"/>
          <w:color w:val="333132"/>
          <w:sz w:val="20"/>
          <w:szCs w:val="20"/>
          <w:shd w:val="clear" w:color="auto" w:fill="FFFFFF"/>
        </w:rPr>
      </w:pPr>
    </w:p>
    <w:p w:rsidR="006601BF" w:rsidRDefault="006601BF" w:rsidP="006601BF">
      <w:pPr>
        <w:spacing w:after="0"/>
        <w:contextualSpacing/>
        <w:rPr>
          <w:rFonts w:cs="Arial"/>
          <w:color w:val="333132"/>
          <w:sz w:val="20"/>
          <w:szCs w:val="20"/>
          <w:shd w:val="clear" w:color="auto" w:fill="FFFFFF"/>
        </w:rPr>
      </w:pPr>
      <w:r w:rsidRPr="00BF2802">
        <w:rPr>
          <w:rFonts w:cs="Arial"/>
          <w:color w:val="333132"/>
          <w:sz w:val="20"/>
          <w:szCs w:val="20"/>
          <w:shd w:val="clear" w:color="auto" w:fill="FFFFFF"/>
        </w:rPr>
        <w:t>RNID (1999) “Waiting to hear? A report on waiting times for hearing tests” RNID, London;  </w:t>
      </w:r>
    </w:p>
    <w:p w:rsidR="006601BF" w:rsidRPr="00BF2802" w:rsidRDefault="006601BF" w:rsidP="006601BF">
      <w:pPr>
        <w:spacing w:after="0"/>
        <w:contextualSpacing/>
        <w:rPr>
          <w:rFonts w:cs="Arial"/>
          <w:color w:val="333132"/>
          <w:sz w:val="20"/>
          <w:szCs w:val="20"/>
          <w:shd w:val="clear" w:color="auto" w:fill="FFFFFF"/>
        </w:rPr>
      </w:pPr>
    </w:p>
    <w:p w:rsidR="006601BF" w:rsidRDefault="006601BF" w:rsidP="006601BF">
      <w:pPr>
        <w:spacing w:after="0"/>
        <w:contextualSpacing/>
        <w:rPr>
          <w:rFonts w:cs="Arial"/>
          <w:color w:val="333132"/>
          <w:sz w:val="20"/>
          <w:szCs w:val="20"/>
          <w:shd w:val="clear" w:color="auto" w:fill="FFFFFF"/>
        </w:rPr>
      </w:pPr>
      <w:r w:rsidRPr="00BF2802">
        <w:rPr>
          <w:rFonts w:cs="Arial"/>
          <w:color w:val="333132"/>
          <w:sz w:val="20"/>
          <w:szCs w:val="20"/>
          <w:shd w:val="clear" w:color="auto" w:fill="FFFFFF"/>
        </w:rPr>
        <w:t xml:space="preserve">Audit Commission, (2000). “Fully equipped: the provision of equipment to older or disabled people by the NHS and social services in England and Wales” Audit Commission, London; </w:t>
      </w:r>
    </w:p>
    <w:p w:rsidR="006601BF" w:rsidRPr="00BF2802" w:rsidRDefault="006601BF" w:rsidP="006601BF">
      <w:pPr>
        <w:spacing w:after="0"/>
        <w:contextualSpacing/>
        <w:rPr>
          <w:rFonts w:cs="Arial"/>
          <w:color w:val="333132"/>
          <w:sz w:val="20"/>
          <w:szCs w:val="20"/>
          <w:shd w:val="clear" w:color="auto" w:fill="FFFFFF"/>
        </w:rPr>
      </w:pPr>
    </w:p>
    <w:p w:rsidR="006601BF" w:rsidRDefault="006601BF" w:rsidP="006601BF">
      <w:pPr>
        <w:spacing w:after="0"/>
        <w:contextualSpacing/>
        <w:rPr>
          <w:rFonts w:cs="Arial"/>
          <w:color w:val="333132"/>
          <w:sz w:val="20"/>
          <w:szCs w:val="20"/>
          <w:shd w:val="clear" w:color="auto" w:fill="FFFFFF"/>
        </w:rPr>
      </w:pPr>
      <w:proofErr w:type="spellStart"/>
      <w:r w:rsidRPr="00BF2802">
        <w:rPr>
          <w:rFonts w:cs="Arial"/>
          <w:color w:val="333132"/>
          <w:sz w:val="20"/>
          <w:szCs w:val="20"/>
          <w:shd w:val="clear" w:color="auto" w:fill="FFFFFF"/>
        </w:rPr>
        <w:t>Jayarajan</w:t>
      </w:r>
      <w:proofErr w:type="spellEnd"/>
      <w:r w:rsidRPr="00BF2802">
        <w:rPr>
          <w:rFonts w:cs="Arial"/>
          <w:color w:val="333132"/>
          <w:sz w:val="20"/>
          <w:szCs w:val="20"/>
          <w:shd w:val="clear" w:color="auto" w:fill="FFFFFF"/>
        </w:rPr>
        <w:t xml:space="preserve">, V. and </w:t>
      </w:r>
      <w:proofErr w:type="spellStart"/>
      <w:r w:rsidRPr="00BF2802">
        <w:rPr>
          <w:rFonts w:cs="Arial"/>
          <w:color w:val="333132"/>
          <w:sz w:val="20"/>
          <w:szCs w:val="20"/>
          <w:shd w:val="clear" w:color="auto" w:fill="FFFFFF"/>
        </w:rPr>
        <w:t>Rangan</w:t>
      </w:r>
      <w:proofErr w:type="spellEnd"/>
      <w:r w:rsidRPr="00BF2802">
        <w:rPr>
          <w:rFonts w:cs="Arial"/>
          <w:color w:val="333132"/>
          <w:sz w:val="20"/>
          <w:szCs w:val="20"/>
          <w:shd w:val="clear" w:color="auto" w:fill="FFFFFF"/>
        </w:rPr>
        <w:t>, S. 2000. Evaluation of hearing-aid provision in adults. Journal of Audiological Medicine, 9(1), pp. 25-34</w:t>
      </w:r>
    </w:p>
    <w:p w:rsidR="006601BF" w:rsidRPr="00BF2802" w:rsidRDefault="006601BF" w:rsidP="006601BF">
      <w:pPr>
        <w:spacing w:after="0"/>
        <w:contextualSpacing/>
        <w:rPr>
          <w:rFonts w:cs="Arial"/>
          <w:color w:val="333132"/>
          <w:sz w:val="20"/>
          <w:szCs w:val="20"/>
          <w:shd w:val="clear" w:color="auto" w:fill="FFFFFF"/>
        </w:rPr>
      </w:pPr>
    </w:p>
    <w:p w:rsidR="006601BF" w:rsidRDefault="006601BF" w:rsidP="006601BF">
      <w:pPr>
        <w:spacing w:after="0"/>
        <w:contextualSpacing/>
        <w:rPr>
          <w:rFonts w:cs="Arial"/>
          <w:color w:val="333132"/>
          <w:sz w:val="20"/>
          <w:szCs w:val="20"/>
          <w:shd w:val="clear" w:color="auto" w:fill="FFFFFF"/>
        </w:rPr>
      </w:pPr>
      <w:r w:rsidRPr="00BF2802">
        <w:rPr>
          <w:rFonts w:cs="Arial"/>
          <w:color w:val="333132"/>
          <w:sz w:val="20"/>
          <w:szCs w:val="20"/>
          <w:shd w:val="clear" w:color="auto" w:fill="FFFFFF"/>
        </w:rPr>
        <w:t xml:space="preserve">RNID (2001) “Audiology in crisis, still waiting to hear”. RNID, London; </w:t>
      </w:r>
    </w:p>
    <w:p w:rsidR="006601BF" w:rsidRPr="00BF2802" w:rsidRDefault="006601BF" w:rsidP="006601BF">
      <w:pPr>
        <w:spacing w:after="0"/>
        <w:contextualSpacing/>
        <w:rPr>
          <w:rFonts w:cs="Arial"/>
          <w:color w:val="333132"/>
          <w:sz w:val="20"/>
          <w:szCs w:val="20"/>
          <w:shd w:val="clear" w:color="auto" w:fill="FFFFFF"/>
        </w:rPr>
      </w:pPr>
    </w:p>
    <w:p w:rsidR="006601BF" w:rsidRDefault="006601BF" w:rsidP="006601BF">
      <w:pPr>
        <w:spacing w:after="0"/>
        <w:contextualSpacing/>
        <w:rPr>
          <w:rFonts w:cs="Arial"/>
          <w:color w:val="333132"/>
          <w:sz w:val="20"/>
          <w:szCs w:val="20"/>
          <w:shd w:val="clear" w:color="auto" w:fill="FFFFFF"/>
        </w:rPr>
      </w:pPr>
      <w:r w:rsidRPr="00BF2802">
        <w:rPr>
          <w:rFonts w:cs="Arial"/>
          <w:color w:val="333132"/>
          <w:sz w:val="20"/>
          <w:szCs w:val="20"/>
          <w:shd w:val="clear" w:color="auto" w:fill="FFFFFF"/>
        </w:rPr>
        <w:t xml:space="preserve">Health Committee (2007) “Audiology Services, Fifth report of session 2006-07” London, HC;  </w:t>
      </w:r>
    </w:p>
    <w:p w:rsidR="006601BF" w:rsidRPr="00BF2802" w:rsidRDefault="006601BF" w:rsidP="006601BF">
      <w:pPr>
        <w:spacing w:after="0"/>
        <w:contextualSpacing/>
        <w:rPr>
          <w:rFonts w:cs="Arial"/>
          <w:color w:val="333132"/>
          <w:sz w:val="20"/>
          <w:szCs w:val="20"/>
          <w:shd w:val="clear" w:color="auto" w:fill="FFFFFF"/>
        </w:rPr>
      </w:pPr>
    </w:p>
    <w:p w:rsidR="006601BF" w:rsidRDefault="006601BF" w:rsidP="006601BF">
      <w:pPr>
        <w:spacing w:after="0"/>
        <w:contextualSpacing/>
        <w:rPr>
          <w:rFonts w:cs="Arial"/>
          <w:color w:val="333132"/>
          <w:sz w:val="20"/>
          <w:szCs w:val="20"/>
          <w:shd w:val="clear" w:color="auto" w:fill="FFFFFF"/>
        </w:rPr>
      </w:pPr>
      <w:r w:rsidRPr="00BF2802">
        <w:rPr>
          <w:rFonts w:cs="Arial"/>
          <w:color w:val="333132"/>
          <w:sz w:val="20"/>
          <w:szCs w:val="20"/>
          <w:shd w:val="clear" w:color="auto" w:fill="FFFFFF"/>
        </w:rPr>
        <w:t xml:space="preserve">Matthews, L. (2011) “Seen but not heard: People with hearing loss are not receiving the support they need”. London, RNID; </w:t>
      </w:r>
    </w:p>
    <w:p w:rsidR="006601BF" w:rsidRPr="00BF2802" w:rsidRDefault="006601BF" w:rsidP="006601BF">
      <w:pPr>
        <w:spacing w:after="0"/>
        <w:contextualSpacing/>
        <w:rPr>
          <w:rFonts w:cs="Arial"/>
          <w:color w:val="333132"/>
          <w:sz w:val="20"/>
          <w:szCs w:val="20"/>
          <w:shd w:val="clear" w:color="auto" w:fill="FFFFFF"/>
        </w:rPr>
      </w:pPr>
    </w:p>
    <w:p w:rsidR="006601BF" w:rsidRDefault="006601BF" w:rsidP="006601BF">
      <w:pPr>
        <w:spacing w:after="0"/>
        <w:contextualSpacing/>
        <w:rPr>
          <w:rFonts w:cs="Arial"/>
          <w:color w:val="333132"/>
          <w:sz w:val="20"/>
          <w:szCs w:val="20"/>
          <w:shd w:val="clear" w:color="auto" w:fill="FFFFFF"/>
        </w:rPr>
      </w:pPr>
      <w:r w:rsidRPr="00BF2802">
        <w:rPr>
          <w:rFonts w:cs="Arial"/>
          <w:color w:val="333132"/>
          <w:sz w:val="20"/>
          <w:szCs w:val="20"/>
          <w:shd w:val="clear" w:color="auto" w:fill="FFFFFF"/>
        </w:rPr>
        <w:t>Action on Hearing Loss (2011) “Hearing Matters”, London.  </w:t>
      </w:r>
    </w:p>
    <w:p w:rsidR="006601BF" w:rsidRPr="00BF2802" w:rsidRDefault="006601BF" w:rsidP="006601BF">
      <w:pPr>
        <w:spacing w:after="0"/>
        <w:contextualSpacing/>
        <w:rPr>
          <w:rFonts w:cs="Arial"/>
          <w:color w:val="333132"/>
          <w:sz w:val="20"/>
          <w:szCs w:val="20"/>
          <w:shd w:val="clear" w:color="auto" w:fill="FFFFFF"/>
          <w:vertAlign w:val="superscript"/>
        </w:rPr>
      </w:pPr>
    </w:p>
    <w:p w:rsidR="006601BF" w:rsidRPr="00BF2802" w:rsidRDefault="006601BF" w:rsidP="006601BF">
      <w:pPr>
        <w:pStyle w:val="EndnoteText"/>
        <w:contextualSpacing/>
        <w:rPr>
          <w:rFonts w:cs="Arial"/>
        </w:rPr>
      </w:pPr>
      <w:r w:rsidRPr="00BF2802">
        <w:rPr>
          <w:rFonts w:cs="Arial"/>
          <w:lang w:val="sv-SE"/>
        </w:rPr>
        <w:t xml:space="preserve">Monitor (2015) NHS adult hearing services in England: exploring how choice is working for patients,  </w:t>
      </w:r>
    </w:p>
    <w:p w:rsidR="006601BF" w:rsidRPr="00BF2802" w:rsidRDefault="006601BF" w:rsidP="006601BF">
      <w:pPr>
        <w:pStyle w:val="EndnoteText"/>
        <w:contextualSpacing/>
        <w:rPr>
          <w:rFonts w:cs="Arial"/>
          <w:lang w:val="en-US"/>
        </w:rPr>
      </w:pPr>
    </w:p>
  </w:endnote>
  <w:endnote w:id="11">
    <w:p w:rsidR="006601BF" w:rsidRPr="00BF2802" w:rsidRDefault="006601BF" w:rsidP="006601BF">
      <w:pPr>
        <w:pStyle w:val="EndnoteText"/>
        <w:contextualSpacing/>
        <w:rPr>
          <w:rFonts w:cs="Arial"/>
          <w:lang w:val="sv-SE"/>
        </w:rPr>
      </w:pPr>
      <w:r w:rsidRPr="00BF2802">
        <w:rPr>
          <w:rStyle w:val="EndnoteReference"/>
        </w:rPr>
        <w:endnoteRef/>
      </w:r>
      <w:r w:rsidRPr="00BF2802">
        <w:rPr>
          <w:rFonts w:cs="Arial"/>
        </w:rPr>
        <w:t xml:space="preserve"> </w:t>
      </w:r>
      <w:r w:rsidRPr="00BF2802">
        <w:rPr>
          <w:rFonts w:cs="Arial"/>
          <w:lang w:val="sv-SE"/>
        </w:rPr>
        <w:t>Monitor (2015) NHS adult hearing services in England: exploring how choice is working for patients</w:t>
      </w:r>
    </w:p>
    <w:p w:rsidR="006601BF" w:rsidRPr="00BF2802" w:rsidRDefault="006601BF" w:rsidP="006601BF">
      <w:pPr>
        <w:pStyle w:val="EndnoteText"/>
        <w:contextualSpacing/>
        <w:rPr>
          <w:rFonts w:cs="Arial"/>
          <w:lang w:val="en-US"/>
        </w:rPr>
      </w:pPr>
    </w:p>
  </w:endnote>
  <w:endnote w:id="12">
    <w:p w:rsidR="006601BF" w:rsidRPr="00BF2802" w:rsidRDefault="006601BF" w:rsidP="006601BF">
      <w:pPr>
        <w:pStyle w:val="EndnoteText"/>
        <w:contextualSpacing/>
        <w:rPr>
          <w:rFonts w:cs="Arial"/>
          <w:lang w:val="sv-SE"/>
        </w:rPr>
      </w:pPr>
      <w:r w:rsidRPr="00BF2802">
        <w:rPr>
          <w:rStyle w:val="EndnoteReference"/>
        </w:rPr>
        <w:endnoteRef/>
      </w:r>
      <w:r w:rsidRPr="00BF2802">
        <w:rPr>
          <w:rFonts w:cs="Arial"/>
        </w:rPr>
        <w:t xml:space="preserve"> </w:t>
      </w:r>
      <w:r w:rsidRPr="00BF2802">
        <w:rPr>
          <w:rFonts w:cs="Arial"/>
          <w:lang w:val="sv-SE"/>
        </w:rPr>
        <w:t xml:space="preserve">Monitor </w:t>
      </w:r>
      <w:r w:rsidRPr="00BF2802">
        <w:rPr>
          <w:rFonts w:cs="Arial"/>
          <w:lang w:val="sv-SE"/>
        </w:rPr>
        <w:t>(2015) NHS adult hearing services in England: exploring how choice is working for patients,  p. 5</w:t>
      </w:r>
    </w:p>
    <w:p w:rsidR="006601BF" w:rsidRPr="00BF2802" w:rsidRDefault="006601BF" w:rsidP="006601BF">
      <w:pPr>
        <w:pStyle w:val="EndnoteText"/>
        <w:contextualSpacing/>
        <w:rPr>
          <w:rFonts w:cs="Arial"/>
        </w:rPr>
      </w:pPr>
    </w:p>
  </w:endnote>
  <w:endnote w:id="13">
    <w:p w:rsidR="006601BF" w:rsidRPr="00BF2802" w:rsidRDefault="006601BF" w:rsidP="006601BF">
      <w:pPr>
        <w:pStyle w:val="EndnoteText"/>
        <w:contextualSpacing/>
        <w:rPr>
          <w:rFonts w:cs="Arial"/>
          <w:lang w:val="sv-SE"/>
        </w:rPr>
      </w:pPr>
      <w:r w:rsidRPr="00BF2802">
        <w:rPr>
          <w:rStyle w:val="EndnoteReference"/>
        </w:rPr>
        <w:endnoteRef/>
      </w:r>
      <w:r w:rsidRPr="00BF2802">
        <w:rPr>
          <w:rFonts w:cs="Arial"/>
        </w:rPr>
        <w:t xml:space="preserve"> </w:t>
      </w:r>
      <w:r w:rsidRPr="00BF2802">
        <w:rPr>
          <w:rFonts w:cs="Arial"/>
          <w:lang w:val="sv-SE"/>
        </w:rPr>
        <w:t xml:space="preserve">Monitor </w:t>
      </w:r>
      <w:r w:rsidRPr="00BF2802">
        <w:rPr>
          <w:rFonts w:cs="Arial"/>
          <w:lang w:val="sv-SE"/>
        </w:rPr>
        <w:t>(2015) NHS adult hearing services in England: exploring how choice is working for patients,  p. 31</w:t>
      </w:r>
    </w:p>
    <w:p w:rsidR="006601BF" w:rsidRPr="00BF2802" w:rsidRDefault="006601BF" w:rsidP="006601BF">
      <w:pPr>
        <w:pStyle w:val="EndnoteText"/>
        <w:contextualSpacing/>
        <w:rPr>
          <w:rFonts w:cs="Arial"/>
        </w:rPr>
      </w:pPr>
    </w:p>
  </w:endnote>
  <w:endnote w:id="14">
    <w:p w:rsidR="006601BF" w:rsidRPr="00BF2802" w:rsidRDefault="006601BF" w:rsidP="006601BF">
      <w:pPr>
        <w:pStyle w:val="EndnoteText"/>
        <w:contextualSpacing/>
        <w:rPr>
          <w:rFonts w:cs="Arial"/>
          <w:lang w:val="sv-SE"/>
        </w:rPr>
      </w:pPr>
      <w:r w:rsidRPr="00BF2802">
        <w:rPr>
          <w:rStyle w:val="EndnoteReference"/>
        </w:rPr>
        <w:endnoteRef/>
      </w:r>
      <w:r w:rsidRPr="00BF2802">
        <w:rPr>
          <w:rFonts w:cs="Arial"/>
        </w:rPr>
        <w:t xml:space="preserve"> </w:t>
      </w:r>
      <w:r w:rsidRPr="00BF2802">
        <w:rPr>
          <w:rFonts w:cs="Arial"/>
          <w:lang w:val="sv-SE"/>
        </w:rPr>
        <w:t xml:space="preserve">Monitor </w:t>
      </w:r>
      <w:r w:rsidRPr="00BF2802">
        <w:rPr>
          <w:rFonts w:cs="Arial"/>
          <w:lang w:val="sv-SE"/>
        </w:rPr>
        <w:t>(2015) NHS adult hearing services in England: exploring how choice is working for patients</w:t>
      </w:r>
    </w:p>
    <w:p w:rsidR="006601BF" w:rsidRPr="00BF2802" w:rsidRDefault="006601BF" w:rsidP="006601BF">
      <w:pPr>
        <w:pStyle w:val="EndnoteText"/>
        <w:contextualSpacing/>
        <w:rPr>
          <w:rFonts w:cs="Arial"/>
        </w:rPr>
      </w:pPr>
    </w:p>
  </w:endnote>
  <w:endnote w:id="15">
    <w:p w:rsidR="006601BF" w:rsidRPr="00BF2802" w:rsidRDefault="006601BF" w:rsidP="006601BF">
      <w:pPr>
        <w:pStyle w:val="EndnoteText"/>
        <w:contextualSpacing/>
        <w:rPr>
          <w:rFonts w:cs="Arial"/>
          <w:lang w:val="sv-SE"/>
        </w:rPr>
      </w:pPr>
      <w:r w:rsidRPr="00BF2802">
        <w:rPr>
          <w:rStyle w:val="EndnoteReference"/>
        </w:rPr>
        <w:endnoteRef/>
      </w:r>
      <w:r w:rsidRPr="00BF2802">
        <w:rPr>
          <w:rFonts w:cs="Arial"/>
        </w:rPr>
        <w:t xml:space="preserve"> </w:t>
      </w:r>
      <w:r w:rsidRPr="00BF2802">
        <w:rPr>
          <w:rFonts w:cs="Arial"/>
          <w:lang w:val="sv-SE"/>
        </w:rPr>
        <w:t xml:space="preserve">Monitor </w:t>
      </w:r>
      <w:r w:rsidRPr="00BF2802">
        <w:rPr>
          <w:rFonts w:cs="Arial"/>
          <w:lang w:val="sv-SE"/>
        </w:rPr>
        <w:t>(2015) NHS adult hearing services in England: exploring how choice is working for patients</w:t>
      </w:r>
    </w:p>
    <w:p w:rsidR="006601BF" w:rsidRPr="00BF2802" w:rsidRDefault="006601BF" w:rsidP="006601BF">
      <w:pPr>
        <w:pStyle w:val="EndnoteText"/>
        <w:contextualSpacing/>
        <w:rPr>
          <w:rFonts w:cs="Arial"/>
        </w:rPr>
      </w:pPr>
    </w:p>
  </w:endnote>
  <w:endnote w:id="16">
    <w:p w:rsidR="006601BF" w:rsidRPr="00BF2802" w:rsidRDefault="006601BF" w:rsidP="006601BF">
      <w:pPr>
        <w:pStyle w:val="EndnoteText"/>
        <w:contextualSpacing/>
        <w:rPr>
          <w:rFonts w:cs="Arial"/>
        </w:rPr>
      </w:pPr>
      <w:r w:rsidRPr="00BF2802">
        <w:rPr>
          <w:rStyle w:val="EndnoteReference"/>
        </w:rPr>
        <w:endnoteRef/>
      </w:r>
      <w:r w:rsidRPr="00BF2802">
        <w:rPr>
          <w:rFonts w:cs="Arial"/>
        </w:rPr>
        <w:t xml:space="preserve"> </w:t>
      </w:r>
      <w:hyperlink r:id="rId3" w:history="1">
        <w:r w:rsidRPr="00BF2802">
          <w:rPr>
            <w:rStyle w:val="Hyperlink"/>
            <w:rFonts w:cs="Arial"/>
          </w:rPr>
          <w:t>http://midessexccg.nhs.uk/about-us/ccg-board-meetings/board-papers/doc_download/1377-ee-ccg-consultation-document-autumn-2015</w:t>
        </w:r>
      </w:hyperlink>
    </w:p>
    <w:p w:rsidR="006601BF" w:rsidRPr="00BF2802" w:rsidRDefault="006601BF" w:rsidP="006601BF">
      <w:pPr>
        <w:pStyle w:val="EndnoteText"/>
        <w:contextualSpacing/>
        <w:rPr>
          <w:rFonts w:cs="Arial"/>
          <w:lang w:val="en-US"/>
        </w:rPr>
      </w:pPr>
    </w:p>
  </w:endnote>
  <w:endnote w:id="17">
    <w:p w:rsidR="006601BF" w:rsidRPr="00BF2802" w:rsidRDefault="006601BF" w:rsidP="006601BF">
      <w:pPr>
        <w:pStyle w:val="EndnoteText"/>
        <w:contextualSpacing/>
        <w:rPr>
          <w:rFonts w:cs="Arial"/>
        </w:rPr>
      </w:pPr>
      <w:r w:rsidRPr="00BF2802">
        <w:rPr>
          <w:rStyle w:val="EndnoteReference"/>
        </w:rPr>
        <w:endnoteRef/>
      </w:r>
      <w:r w:rsidRPr="00BF2802">
        <w:rPr>
          <w:rFonts w:cs="Arial"/>
        </w:rPr>
        <w:t xml:space="preserve"> Monitor reviewed the Department of Health (2012) Best Practice Guidance pathway and found it delivered higher standards and better value for money. The Department’s guidance can be accessed here</w:t>
      </w:r>
    </w:p>
    <w:p w:rsidR="006601BF" w:rsidRPr="00BF2802" w:rsidRDefault="006601BF" w:rsidP="006601BF">
      <w:pPr>
        <w:pStyle w:val="EndnoteText"/>
        <w:contextualSpacing/>
        <w:rPr>
          <w:rFonts w:cs="Arial"/>
        </w:rPr>
      </w:pPr>
      <w:r w:rsidRPr="00BF2802">
        <w:rPr>
          <w:rFonts w:cs="Arial"/>
        </w:rPr>
        <w:t xml:space="preserve"> </w:t>
      </w:r>
    </w:p>
    <w:p w:rsidR="006601BF" w:rsidRPr="00BF2802" w:rsidRDefault="006601BF" w:rsidP="006601BF">
      <w:pPr>
        <w:pStyle w:val="EndnoteText"/>
        <w:contextualSpacing/>
        <w:rPr>
          <w:rFonts w:cs="Arial"/>
        </w:rPr>
      </w:pPr>
      <w:hyperlink r:id="rId4" w:history="1">
        <w:r w:rsidRPr="00BF2802">
          <w:rPr>
            <w:rStyle w:val="Hyperlink"/>
            <w:rFonts w:cs="Arial"/>
          </w:rPr>
          <w:t>https://www.gov.uk/government/publications/making-choice-work-well-in-nhs-adult-hearing-services-resources-for-commissioners</w:t>
        </w:r>
      </w:hyperlink>
    </w:p>
    <w:p w:rsidR="006601BF" w:rsidRPr="00BF2802" w:rsidRDefault="006601BF" w:rsidP="006601BF">
      <w:pPr>
        <w:pStyle w:val="EndnoteText"/>
        <w:contextualSpacing/>
        <w:rPr>
          <w:rFonts w:cs="Arial"/>
          <w:lang w:val="en-US"/>
        </w:rPr>
      </w:pPr>
    </w:p>
    <w:p w:rsidR="006601BF" w:rsidRPr="00BF2802" w:rsidRDefault="006601BF" w:rsidP="006601BF">
      <w:pPr>
        <w:pStyle w:val="EndnoteText"/>
        <w:contextualSpacing/>
        <w:rPr>
          <w:rFonts w:cs="Arial"/>
          <w:lang w:val="en-US"/>
        </w:rPr>
      </w:pPr>
      <w:hyperlink r:id="rId5" w:anchor="page=2" w:history="1">
        <w:r w:rsidRPr="00BF2802">
          <w:rPr>
            <w:rStyle w:val="Hyperlink"/>
            <w:rFonts w:cs="Arial"/>
            <w:lang w:val="en-US"/>
          </w:rPr>
          <w:t>http://www.the-ncha.com/media/19698/Dept-Health-Best-Practice-Guidance-2012-present.pdf#page=2</w:t>
        </w:r>
      </w:hyperlink>
    </w:p>
    <w:p w:rsidR="006601BF" w:rsidRPr="00BF2802" w:rsidRDefault="006601BF" w:rsidP="006601BF">
      <w:pPr>
        <w:pStyle w:val="EndnoteText"/>
        <w:contextualSpacing/>
        <w:rPr>
          <w:rFonts w:cs="Arial"/>
          <w:lang w:val="en-US"/>
        </w:rPr>
      </w:pPr>
    </w:p>
    <w:p w:rsidR="006601BF" w:rsidRPr="00BF2802" w:rsidRDefault="006601BF" w:rsidP="006601BF">
      <w:pPr>
        <w:pStyle w:val="EndnoteText"/>
        <w:contextualSpacing/>
        <w:rPr>
          <w:rFonts w:cs="Arial"/>
          <w:lang w:val="en-US"/>
        </w:rPr>
      </w:pPr>
      <w:r w:rsidRPr="00BF2802">
        <w:rPr>
          <w:rFonts w:cs="Arial"/>
          <w:lang w:val="en-US"/>
        </w:rPr>
        <w:t>but far too many CCGs – like Mid Essex CCG continue to the more costly and less accountable 2009 pathway here</w:t>
      </w:r>
    </w:p>
    <w:p w:rsidR="006601BF" w:rsidRPr="00BF2802" w:rsidRDefault="006601BF" w:rsidP="006601BF">
      <w:pPr>
        <w:pStyle w:val="EndnoteText"/>
        <w:contextualSpacing/>
        <w:rPr>
          <w:rFonts w:cs="Arial"/>
          <w:lang w:val="en-US"/>
        </w:rPr>
      </w:pPr>
    </w:p>
    <w:p w:rsidR="006601BF" w:rsidRPr="00BF2802" w:rsidRDefault="006601BF" w:rsidP="006601BF">
      <w:pPr>
        <w:pStyle w:val="EndnoteText"/>
        <w:contextualSpacing/>
        <w:rPr>
          <w:rFonts w:cs="Arial"/>
          <w:lang w:val="en-US"/>
        </w:rPr>
      </w:pPr>
      <w:hyperlink r:id="rId6" w:anchor="page=44" w:history="1">
        <w:r w:rsidRPr="00BF2802">
          <w:rPr>
            <w:rStyle w:val="Hyperlink"/>
            <w:rFonts w:cs="Arial"/>
            <w:lang w:val="en-US"/>
          </w:rPr>
          <w:t>http://webarchive.nationalarchives.gov.uk/20130107105354/http:/www.dh.gov.uk/prod_consum_dh/groups/dh_digitalassets/documents/digitalasset/dh_097469.pdf#page=44</w:t>
        </w:r>
      </w:hyperlink>
    </w:p>
    <w:p w:rsidR="006601BF" w:rsidRPr="00BF2802" w:rsidRDefault="006601BF" w:rsidP="006601BF">
      <w:pPr>
        <w:pStyle w:val="EndnoteText"/>
        <w:contextualSpacing/>
        <w:rPr>
          <w:rFonts w:cs="Arial"/>
          <w:lang w:val="en-US"/>
        </w:rPr>
      </w:pPr>
    </w:p>
  </w:endnote>
  <w:endnote w:id="18">
    <w:p w:rsidR="00B5292E" w:rsidRPr="00BF2802" w:rsidRDefault="00B5292E" w:rsidP="00B5292E">
      <w:pPr>
        <w:pStyle w:val="EndnoteText"/>
        <w:contextualSpacing/>
        <w:rPr>
          <w:rFonts w:cs="Arial"/>
          <w:lang w:val="sv-SE"/>
        </w:rPr>
      </w:pPr>
      <w:r w:rsidRPr="00BF2802">
        <w:rPr>
          <w:rStyle w:val="EndnoteReference"/>
        </w:rPr>
        <w:endnoteRef/>
      </w:r>
      <w:r w:rsidRPr="00BF2802">
        <w:rPr>
          <w:rFonts w:cs="Arial"/>
        </w:rPr>
        <w:t xml:space="preserve"> </w:t>
      </w:r>
      <w:r w:rsidRPr="00BF2802">
        <w:rPr>
          <w:rFonts w:cs="Arial"/>
          <w:lang w:val="sv-SE"/>
        </w:rPr>
        <w:t>Monitor (2015) NHS adult hearing services in England: exploring how choice is working for patients</w:t>
      </w:r>
    </w:p>
    <w:p w:rsidR="00B5292E" w:rsidRPr="00BF2802" w:rsidRDefault="00B5292E" w:rsidP="00B5292E">
      <w:pPr>
        <w:pStyle w:val="EndnoteText"/>
        <w:contextualSpacing/>
        <w:rPr>
          <w:rFonts w:cs="Arial"/>
        </w:rPr>
      </w:pPr>
    </w:p>
  </w:endnote>
  <w:endnote w:id="19">
    <w:p w:rsidR="00B5292E" w:rsidRPr="00BF2802" w:rsidRDefault="00B5292E" w:rsidP="00B5292E">
      <w:pPr>
        <w:pStyle w:val="EndnoteText"/>
        <w:contextualSpacing/>
        <w:rPr>
          <w:rFonts w:cs="Arial"/>
          <w:lang w:val="sv-SE"/>
        </w:rPr>
      </w:pPr>
      <w:r w:rsidRPr="00BF2802">
        <w:rPr>
          <w:rStyle w:val="EndnoteReference"/>
        </w:rPr>
        <w:endnoteRef/>
      </w:r>
      <w:r w:rsidRPr="00BF2802">
        <w:rPr>
          <w:rFonts w:cs="Arial"/>
        </w:rPr>
        <w:t xml:space="preserve"> </w:t>
      </w:r>
      <w:r w:rsidRPr="00BF2802">
        <w:rPr>
          <w:rFonts w:cs="Arial"/>
          <w:lang w:val="sv-SE"/>
        </w:rPr>
        <w:t>Monitor (2015) NHS adult hearing services in England: exploring how choice is working for patients</w:t>
      </w:r>
    </w:p>
    <w:p w:rsidR="00B5292E" w:rsidRPr="00BF2802" w:rsidRDefault="00B5292E" w:rsidP="00B5292E">
      <w:pPr>
        <w:pStyle w:val="EndnoteText"/>
        <w:contextualSpacing/>
        <w:rPr>
          <w:rFonts w:cs="Arial"/>
        </w:rPr>
      </w:pPr>
    </w:p>
  </w:endnote>
  <w:endnote w:id="20">
    <w:p w:rsidR="00B5292E" w:rsidRPr="00BF2802" w:rsidRDefault="00B5292E" w:rsidP="00B5292E">
      <w:pPr>
        <w:pStyle w:val="EndnoteText"/>
        <w:contextualSpacing/>
        <w:rPr>
          <w:rFonts w:cs="Arial"/>
        </w:rPr>
      </w:pPr>
      <w:r w:rsidRPr="00BF2802">
        <w:rPr>
          <w:rStyle w:val="EndnoteReference"/>
        </w:rPr>
        <w:endnoteRef/>
      </w:r>
      <w:r w:rsidRPr="00BF2802">
        <w:rPr>
          <w:rFonts w:cs="Arial"/>
        </w:rPr>
        <w:t xml:space="preserve"> </w:t>
      </w:r>
    </w:p>
    <w:p w:rsidR="00B5292E" w:rsidRPr="00BF2802" w:rsidRDefault="00B5292E" w:rsidP="00B5292E">
      <w:pPr>
        <w:pStyle w:val="EndnoteText"/>
        <w:contextualSpacing/>
        <w:rPr>
          <w:rFonts w:cs="Arial"/>
        </w:rPr>
      </w:pPr>
    </w:p>
    <w:p w:rsidR="00B5292E" w:rsidRDefault="00B5292E" w:rsidP="00B5292E">
      <w:pPr>
        <w:spacing w:after="0" w:line="240" w:lineRule="auto"/>
        <w:contextualSpacing/>
        <w:rPr>
          <w:rFonts w:cs="Arial"/>
          <w:sz w:val="20"/>
          <w:szCs w:val="20"/>
        </w:rPr>
      </w:pPr>
      <w:proofErr w:type="spellStart"/>
      <w:r w:rsidRPr="00BF2802">
        <w:rPr>
          <w:rFonts w:cs="Arial"/>
          <w:sz w:val="20"/>
          <w:szCs w:val="20"/>
        </w:rPr>
        <w:t>O’Cathain</w:t>
      </w:r>
      <w:proofErr w:type="spellEnd"/>
      <w:r w:rsidRPr="00BF2802">
        <w:rPr>
          <w:rFonts w:cs="Arial"/>
          <w:sz w:val="20"/>
          <w:szCs w:val="20"/>
        </w:rPr>
        <w:t xml:space="preserve">, A. et al., 1999. Shifting services from secondary to primary care: stakeholders’ views of the barriers. </w:t>
      </w:r>
      <w:r w:rsidRPr="00BF2802">
        <w:rPr>
          <w:rFonts w:cs="Arial"/>
          <w:i/>
          <w:sz w:val="20"/>
          <w:szCs w:val="20"/>
        </w:rPr>
        <w:t xml:space="preserve">Journal of Health Services Research &amp; Policy, </w:t>
      </w:r>
      <w:r w:rsidRPr="00BF2802">
        <w:rPr>
          <w:rFonts w:cs="Arial"/>
          <w:sz w:val="20"/>
          <w:szCs w:val="20"/>
        </w:rPr>
        <w:t>4(3), pp. 154-160</w:t>
      </w:r>
    </w:p>
    <w:p w:rsidR="00B5292E"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Singh, D., 2006. </w:t>
      </w:r>
      <w:r w:rsidRPr="00BF2802">
        <w:rPr>
          <w:rFonts w:cs="Arial"/>
          <w:i/>
          <w:sz w:val="20"/>
          <w:szCs w:val="20"/>
        </w:rPr>
        <w:t>Making the Shift: Key Success Factors</w:t>
      </w:r>
      <w:r w:rsidRPr="00BF2802">
        <w:rPr>
          <w:rFonts w:cs="Arial"/>
          <w:sz w:val="20"/>
          <w:szCs w:val="20"/>
        </w:rPr>
        <w:t>. Coventry: NHS Institute for Innovation and Improvement</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Ham, C. et al. 2008. Making the shift from hospital to the community: lessons from an evaluation of a pilot programme. </w:t>
      </w:r>
      <w:r w:rsidRPr="00BF2802">
        <w:rPr>
          <w:rFonts w:cs="Arial"/>
          <w:i/>
          <w:sz w:val="20"/>
          <w:szCs w:val="20"/>
        </w:rPr>
        <w:t xml:space="preserve">Primary Health Care Research &amp; Development, </w:t>
      </w:r>
      <w:r w:rsidRPr="00BF2802">
        <w:rPr>
          <w:rFonts w:cs="Arial"/>
          <w:sz w:val="20"/>
          <w:szCs w:val="20"/>
        </w:rPr>
        <w:t>9(4), pp. 299-309</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Harvey, S and McMahon, L., 2008. </w:t>
      </w:r>
      <w:r w:rsidRPr="00BF2802">
        <w:rPr>
          <w:rFonts w:cs="Arial"/>
          <w:i/>
          <w:sz w:val="20"/>
          <w:szCs w:val="20"/>
        </w:rPr>
        <w:t xml:space="preserve">Shifting the Balance of Health Care to Local Settings: The </w:t>
      </w:r>
      <w:proofErr w:type="spellStart"/>
      <w:r w:rsidRPr="00BF2802">
        <w:rPr>
          <w:rFonts w:cs="Arial"/>
          <w:i/>
          <w:sz w:val="20"/>
          <w:szCs w:val="20"/>
        </w:rPr>
        <w:t>SeeSaw</w:t>
      </w:r>
      <w:proofErr w:type="spellEnd"/>
      <w:r w:rsidRPr="00BF2802">
        <w:rPr>
          <w:rFonts w:cs="Arial"/>
          <w:i/>
          <w:sz w:val="20"/>
          <w:szCs w:val="20"/>
        </w:rPr>
        <w:t xml:space="preserve"> Report</w:t>
      </w:r>
      <w:r w:rsidRPr="00BF2802">
        <w:rPr>
          <w:rFonts w:cs="Arial"/>
          <w:sz w:val="20"/>
          <w:szCs w:val="20"/>
        </w:rPr>
        <w:t>. London: The King’s Fund</w:t>
      </w:r>
    </w:p>
    <w:p w:rsidR="00B5292E" w:rsidRPr="00BF2802" w:rsidRDefault="00B5292E" w:rsidP="00B5292E">
      <w:pPr>
        <w:pStyle w:val="EndnoteText"/>
        <w:contextualSpacing/>
        <w:rPr>
          <w:rFonts w:cs="Arial"/>
        </w:rPr>
      </w:pPr>
    </w:p>
    <w:p w:rsidR="00B5292E" w:rsidRDefault="00B5292E" w:rsidP="00B5292E">
      <w:pPr>
        <w:spacing w:after="0" w:line="240" w:lineRule="auto"/>
        <w:contextualSpacing/>
        <w:rPr>
          <w:rFonts w:cs="Arial"/>
          <w:sz w:val="20"/>
          <w:szCs w:val="20"/>
        </w:rPr>
      </w:pPr>
      <w:proofErr w:type="spellStart"/>
      <w:r w:rsidRPr="00BF2802">
        <w:rPr>
          <w:rFonts w:cs="Arial"/>
          <w:sz w:val="20"/>
          <w:szCs w:val="20"/>
        </w:rPr>
        <w:t>Munton</w:t>
      </w:r>
      <w:proofErr w:type="spellEnd"/>
      <w:r w:rsidRPr="00BF2802">
        <w:rPr>
          <w:rFonts w:cs="Arial"/>
          <w:sz w:val="20"/>
          <w:szCs w:val="20"/>
        </w:rPr>
        <w:t xml:space="preserve">, T. et al. 2011. </w:t>
      </w:r>
      <w:r w:rsidRPr="00BF2802">
        <w:rPr>
          <w:rFonts w:cs="Arial"/>
          <w:i/>
          <w:sz w:val="20"/>
          <w:szCs w:val="20"/>
        </w:rPr>
        <w:t xml:space="preserve">Evidence: Getting out of hospital? The evidence for shifting acute inpatient and day </w:t>
      </w:r>
      <w:proofErr w:type="spellStart"/>
      <w:r w:rsidRPr="00BF2802">
        <w:rPr>
          <w:rFonts w:cs="Arial"/>
          <w:i/>
          <w:sz w:val="20"/>
          <w:szCs w:val="20"/>
        </w:rPr>
        <w:t>case</w:t>
      </w:r>
      <w:proofErr w:type="spellEnd"/>
      <w:r w:rsidRPr="00BF2802">
        <w:rPr>
          <w:rFonts w:cs="Arial"/>
          <w:i/>
          <w:sz w:val="20"/>
          <w:szCs w:val="20"/>
        </w:rPr>
        <w:t xml:space="preserve"> services from hospitals into the community</w:t>
      </w:r>
      <w:r w:rsidRPr="00BF2802">
        <w:rPr>
          <w:rFonts w:cs="Arial"/>
          <w:sz w:val="20"/>
          <w:szCs w:val="20"/>
        </w:rPr>
        <w:t>. London: The Health Foundation</w:t>
      </w:r>
    </w:p>
    <w:p w:rsidR="00B5292E" w:rsidRDefault="00B5292E" w:rsidP="00B5292E">
      <w:pPr>
        <w:spacing w:after="0" w:line="240" w:lineRule="auto"/>
        <w:contextualSpacing/>
        <w:rPr>
          <w:rFonts w:cs="Arial"/>
          <w:sz w:val="20"/>
          <w:szCs w:val="20"/>
          <w:lang w:val="sv-SE"/>
        </w:rPr>
      </w:pPr>
    </w:p>
    <w:p w:rsidR="00B5292E" w:rsidRPr="00BF2802" w:rsidRDefault="00B5292E" w:rsidP="00B5292E">
      <w:pPr>
        <w:spacing w:after="0" w:line="240" w:lineRule="auto"/>
        <w:contextualSpacing/>
        <w:rPr>
          <w:rFonts w:cs="Arial"/>
          <w:sz w:val="20"/>
          <w:szCs w:val="20"/>
          <w:lang w:val="sv-SE"/>
        </w:rPr>
      </w:pPr>
    </w:p>
  </w:endnote>
  <w:endnote w:id="21">
    <w:p w:rsidR="00B5292E" w:rsidRPr="00BF2802" w:rsidRDefault="00B5292E" w:rsidP="00B5292E">
      <w:pPr>
        <w:pStyle w:val="EndnoteText"/>
        <w:contextualSpacing/>
        <w:rPr>
          <w:rFonts w:cs="Arial"/>
        </w:rPr>
      </w:pPr>
      <w:r w:rsidRPr="00BF2802">
        <w:rPr>
          <w:rStyle w:val="EndnoteReference"/>
        </w:rPr>
        <w:endnoteRef/>
      </w:r>
      <w:r w:rsidRPr="00BF2802">
        <w:rPr>
          <w:rFonts w:cs="Arial"/>
        </w:rPr>
        <w:t xml:space="preserve"> </w:t>
      </w:r>
    </w:p>
    <w:p w:rsidR="00B5292E" w:rsidRPr="00BF2802" w:rsidRDefault="00B5292E" w:rsidP="00B5292E">
      <w:pPr>
        <w:pStyle w:val="EndnoteText"/>
        <w:contextualSpacing/>
        <w:rPr>
          <w:rFonts w:cs="Arial"/>
        </w:rPr>
      </w:pPr>
    </w:p>
    <w:p w:rsidR="00B5292E" w:rsidRDefault="00B5292E" w:rsidP="00B5292E">
      <w:pPr>
        <w:spacing w:after="0" w:line="240" w:lineRule="auto"/>
        <w:contextualSpacing/>
        <w:rPr>
          <w:rFonts w:cs="Arial"/>
          <w:sz w:val="20"/>
          <w:szCs w:val="20"/>
        </w:rPr>
      </w:pPr>
      <w:proofErr w:type="spellStart"/>
      <w:r w:rsidRPr="00BF2802">
        <w:rPr>
          <w:rFonts w:cs="Arial"/>
          <w:sz w:val="20"/>
          <w:szCs w:val="20"/>
        </w:rPr>
        <w:t>Godber</w:t>
      </w:r>
      <w:proofErr w:type="spellEnd"/>
      <w:r w:rsidRPr="00BF2802">
        <w:rPr>
          <w:rFonts w:cs="Arial"/>
          <w:sz w:val="20"/>
          <w:szCs w:val="20"/>
        </w:rPr>
        <w:t xml:space="preserve">, E. et al 1997. Economic Evaluation and the Shifting Balance </w:t>
      </w:r>
      <w:proofErr w:type="gramStart"/>
      <w:r w:rsidRPr="00BF2802">
        <w:rPr>
          <w:rFonts w:cs="Arial"/>
          <w:sz w:val="20"/>
          <w:szCs w:val="20"/>
        </w:rPr>
        <w:t>Towards</w:t>
      </w:r>
      <w:proofErr w:type="gramEnd"/>
      <w:r w:rsidRPr="00BF2802">
        <w:rPr>
          <w:rFonts w:cs="Arial"/>
          <w:sz w:val="20"/>
          <w:szCs w:val="20"/>
        </w:rPr>
        <w:t xml:space="preserve"> Primary Care: Definitions, Evidence and Methodological Issues. </w:t>
      </w:r>
      <w:r w:rsidRPr="00BF2802">
        <w:rPr>
          <w:rFonts w:cs="Arial"/>
          <w:i/>
          <w:sz w:val="20"/>
          <w:szCs w:val="20"/>
        </w:rPr>
        <w:t>Health Economics</w:t>
      </w:r>
      <w:r w:rsidRPr="00BF2802">
        <w:rPr>
          <w:rFonts w:cs="Arial"/>
          <w:sz w:val="20"/>
          <w:szCs w:val="20"/>
        </w:rPr>
        <w:t>, 6(3), pp.275-294</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proofErr w:type="spellStart"/>
      <w:r w:rsidRPr="00BF2802">
        <w:rPr>
          <w:rFonts w:cs="Arial"/>
          <w:sz w:val="20"/>
          <w:szCs w:val="20"/>
        </w:rPr>
        <w:t>O’Cathain</w:t>
      </w:r>
      <w:proofErr w:type="spellEnd"/>
      <w:r w:rsidRPr="00BF2802">
        <w:rPr>
          <w:rFonts w:cs="Arial"/>
          <w:sz w:val="20"/>
          <w:szCs w:val="20"/>
        </w:rPr>
        <w:t xml:space="preserve">, A. et al., 1999. Shifting services from secondary to primary care: stakeholders’ views of the barriers. </w:t>
      </w:r>
      <w:r w:rsidRPr="00BF2802">
        <w:rPr>
          <w:rFonts w:cs="Arial"/>
          <w:i/>
          <w:sz w:val="20"/>
          <w:szCs w:val="20"/>
        </w:rPr>
        <w:t xml:space="preserve">Journal of Health Services Research &amp; Policy, </w:t>
      </w:r>
      <w:r w:rsidRPr="00BF2802">
        <w:rPr>
          <w:rFonts w:cs="Arial"/>
          <w:sz w:val="20"/>
          <w:szCs w:val="20"/>
        </w:rPr>
        <w:t>4(3), pp. 154-160</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pStyle w:val="EndnoteText"/>
        <w:contextualSpacing/>
        <w:rPr>
          <w:rFonts w:cs="Arial"/>
          <w:color w:val="262626"/>
        </w:rPr>
      </w:pPr>
      <w:r w:rsidRPr="00BF2802">
        <w:rPr>
          <w:rFonts w:cs="Arial"/>
        </w:rPr>
        <w:t xml:space="preserve">Craig, N. et al. 2002. Factors affecting the shift towards a ‘primary care-led’ NHS: a qualitative study. </w:t>
      </w:r>
      <w:r w:rsidRPr="00BF2802">
        <w:rPr>
          <w:rFonts w:cs="Arial"/>
          <w:i/>
        </w:rPr>
        <w:t>British Journal of General Practice</w:t>
      </w:r>
      <w:r w:rsidRPr="00BF2802">
        <w:rPr>
          <w:rFonts w:cs="Arial"/>
        </w:rPr>
        <w:t xml:space="preserve">, </w:t>
      </w:r>
      <w:r w:rsidRPr="00BF2802">
        <w:rPr>
          <w:rFonts w:cs="Arial"/>
          <w:color w:val="262626"/>
        </w:rPr>
        <w:t>52(484), pp. 895-900</w:t>
      </w:r>
    </w:p>
    <w:p w:rsidR="00B5292E" w:rsidRPr="00BF2802" w:rsidRDefault="00B5292E" w:rsidP="00B5292E">
      <w:pPr>
        <w:pStyle w:val="EndnoteText"/>
        <w:contextualSpacing/>
        <w:rPr>
          <w:rFonts w:cs="Arial"/>
          <w:color w:val="262626"/>
        </w:rPr>
      </w:pPr>
    </w:p>
    <w:p w:rsidR="00B5292E" w:rsidRDefault="00B5292E" w:rsidP="00B5292E">
      <w:pPr>
        <w:spacing w:after="0" w:line="240" w:lineRule="auto"/>
        <w:contextualSpacing/>
        <w:rPr>
          <w:rFonts w:cs="Arial"/>
          <w:sz w:val="20"/>
          <w:szCs w:val="20"/>
        </w:rPr>
      </w:pPr>
      <w:r w:rsidRPr="00BF2802">
        <w:rPr>
          <w:rFonts w:cs="Arial"/>
          <w:sz w:val="20"/>
          <w:szCs w:val="20"/>
        </w:rPr>
        <w:t xml:space="preserve">Davis, A.2005. Effective ways for implementing research in a clinical environment: benefits, barriers and future challenges. P. </w:t>
      </w:r>
      <w:proofErr w:type="spellStart"/>
      <w:r w:rsidRPr="00BF2802">
        <w:rPr>
          <w:rFonts w:cs="Arial"/>
          <w:sz w:val="20"/>
          <w:szCs w:val="20"/>
        </w:rPr>
        <w:t>Littlejohns</w:t>
      </w:r>
      <w:proofErr w:type="spellEnd"/>
      <w:r w:rsidRPr="00BF2802">
        <w:rPr>
          <w:rFonts w:cs="Arial"/>
          <w:sz w:val="20"/>
          <w:szCs w:val="20"/>
        </w:rPr>
        <w:t xml:space="preserve"> 2005. </w:t>
      </w:r>
      <w:r w:rsidRPr="00BF2802">
        <w:rPr>
          <w:rFonts w:cs="Arial"/>
          <w:i/>
          <w:sz w:val="20"/>
          <w:szCs w:val="20"/>
        </w:rPr>
        <w:t>Delivering Quality in the NHS 2005</w:t>
      </w:r>
      <w:r w:rsidRPr="00BF2802">
        <w:rPr>
          <w:rFonts w:cs="Arial"/>
          <w:sz w:val="20"/>
          <w:szCs w:val="20"/>
        </w:rPr>
        <w:t>. Oxon: Radcliffe Publishing Ltd</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Department of Health, 2005. </w:t>
      </w:r>
      <w:r w:rsidRPr="00BF2802">
        <w:rPr>
          <w:rFonts w:cs="Arial"/>
          <w:i/>
          <w:sz w:val="20"/>
          <w:szCs w:val="20"/>
        </w:rPr>
        <w:t>Creating a Patient-led NHS – Delivering the NHS Improvements Plan</w:t>
      </w:r>
      <w:r w:rsidRPr="00BF2802">
        <w:rPr>
          <w:rFonts w:cs="Arial"/>
          <w:sz w:val="20"/>
          <w:szCs w:val="20"/>
        </w:rPr>
        <w:t>. London: Department of Health</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pStyle w:val="EndnoteText"/>
        <w:contextualSpacing/>
        <w:rPr>
          <w:rFonts w:cs="Arial"/>
        </w:rPr>
      </w:pPr>
      <w:r w:rsidRPr="00BF2802">
        <w:rPr>
          <w:rFonts w:cs="Arial"/>
        </w:rPr>
        <w:t xml:space="preserve">Department of Health, 2006. </w:t>
      </w:r>
      <w:r w:rsidRPr="00BF2802">
        <w:rPr>
          <w:rFonts w:cs="Arial"/>
          <w:i/>
        </w:rPr>
        <w:t xml:space="preserve"> Our Health, our care, our say: a new direction for community services.</w:t>
      </w:r>
      <w:r w:rsidRPr="00BF2802">
        <w:rPr>
          <w:rFonts w:cs="Arial"/>
        </w:rPr>
        <w:t xml:space="preserve"> (Cm6737) London: Department of Health</w:t>
      </w:r>
    </w:p>
    <w:p w:rsidR="00B5292E" w:rsidRPr="00BF2802" w:rsidRDefault="00B5292E" w:rsidP="00B5292E">
      <w:pPr>
        <w:pStyle w:val="EndnoteText"/>
        <w:contextualSpacing/>
        <w:rPr>
          <w:rFonts w:cs="Arial"/>
        </w:rPr>
      </w:pPr>
    </w:p>
    <w:p w:rsidR="00B5292E" w:rsidRDefault="00B5292E" w:rsidP="00B5292E">
      <w:pPr>
        <w:spacing w:after="0" w:line="240" w:lineRule="auto"/>
        <w:contextualSpacing/>
        <w:rPr>
          <w:rFonts w:cs="Arial"/>
          <w:sz w:val="20"/>
          <w:szCs w:val="20"/>
        </w:rPr>
      </w:pPr>
      <w:r w:rsidRPr="00BF2802">
        <w:rPr>
          <w:rFonts w:cs="Arial"/>
          <w:sz w:val="20"/>
          <w:szCs w:val="20"/>
        </w:rPr>
        <w:t xml:space="preserve">Singh, D., 2006. </w:t>
      </w:r>
      <w:r w:rsidRPr="00BF2802">
        <w:rPr>
          <w:rFonts w:cs="Arial"/>
          <w:i/>
          <w:sz w:val="20"/>
          <w:szCs w:val="20"/>
        </w:rPr>
        <w:t>Making the Shift: Key Success Factors</w:t>
      </w:r>
      <w:r w:rsidRPr="00BF2802">
        <w:rPr>
          <w:rFonts w:cs="Arial"/>
          <w:sz w:val="20"/>
          <w:szCs w:val="20"/>
        </w:rPr>
        <w:t>. Coventry: NHS Institute for Innovation and Improvement</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Department of Health, 2007a. </w:t>
      </w:r>
      <w:r w:rsidRPr="00BF2802">
        <w:rPr>
          <w:rFonts w:cs="Arial"/>
          <w:i/>
          <w:sz w:val="20"/>
          <w:szCs w:val="20"/>
        </w:rPr>
        <w:t>Improving Access to Audiology Services in England.</w:t>
      </w:r>
      <w:r w:rsidRPr="00BF2802">
        <w:rPr>
          <w:rFonts w:cs="Arial"/>
          <w:sz w:val="20"/>
          <w:szCs w:val="20"/>
        </w:rPr>
        <w:t xml:space="preserve"> Leeds: Department of Health</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Department of Health, 2007. </w:t>
      </w:r>
      <w:r w:rsidRPr="00BF2802">
        <w:rPr>
          <w:rFonts w:cs="Arial"/>
          <w:i/>
          <w:sz w:val="20"/>
          <w:szCs w:val="20"/>
        </w:rPr>
        <w:t xml:space="preserve">Good Practice in Transforming Adult Hearing Services for Patients with Hearing Difficulty. </w:t>
      </w:r>
      <w:r w:rsidRPr="00BF2802">
        <w:rPr>
          <w:rFonts w:cs="Arial"/>
          <w:sz w:val="20"/>
          <w:szCs w:val="20"/>
        </w:rPr>
        <w:t>Leeds: Department of Health</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spacing w:after="0" w:line="240" w:lineRule="auto"/>
        <w:contextualSpacing/>
        <w:rPr>
          <w:rFonts w:cs="Arial"/>
          <w:sz w:val="20"/>
          <w:szCs w:val="20"/>
        </w:rPr>
      </w:pPr>
      <w:r w:rsidRPr="00BF2802">
        <w:rPr>
          <w:rFonts w:cs="Arial"/>
          <w:sz w:val="20"/>
          <w:szCs w:val="20"/>
        </w:rPr>
        <w:t xml:space="preserve">Department of Health, 2007a. </w:t>
      </w:r>
      <w:r w:rsidRPr="00BF2802">
        <w:rPr>
          <w:rFonts w:cs="Arial"/>
          <w:i/>
          <w:sz w:val="20"/>
          <w:szCs w:val="20"/>
        </w:rPr>
        <w:t>Improving Access to Audiology Services in England.</w:t>
      </w:r>
      <w:r w:rsidRPr="00BF2802">
        <w:rPr>
          <w:rFonts w:cs="Arial"/>
          <w:sz w:val="20"/>
          <w:szCs w:val="20"/>
        </w:rPr>
        <w:t xml:space="preserve"> Leeds: Department of Health</w:t>
      </w:r>
    </w:p>
    <w:p w:rsidR="00B5292E" w:rsidRDefault="00B5292E" w:rsidP="00B5292E">
      <w:pPr>
        <w:spacing w:after="0" w:line="240" w:lineRule="auto"/>
        <w:contextualSpacing/>
        <w:rPr>
          <w:rFonts w:cs="Arial"/>
          <w:sz w:val="20"/>
          <w:szCs w:val="20"/>
        </w:rPr>
      </w:pPr>
      <w:r w:rsidRPr="00BF2802">
        <w:rPr>
          <w:rFonts w:cs="Arial"/>
          <w:sz w:val="20"/>
          <w:szCs w:val="20"/>
        </w:rPr>
        <w:t xml:space="preserve">Ham, C., 2007. </w:t>
      </w:r>
      <w:r w:rsidRPr="00BF2802">
        <w:rPr>
          <w:rFonts w:cs="Arial"/>
          <w:i/>
          <w:sz w:val="20"/>
          <w:szCs w:val="20"/>
        </w:rPr>
        <w:t xml:space="preserve">Final Report on the Care Closer to Home: Making the Shift. </w:t>
      </w:r>
      <w:r w:rsidRPr="00BF2802">
        <w:rPr>
          <w:rFonts w:cs="Arial"/>
          <w:sz w:val="20"/>
          <w:szCs w:val="20"/>
        </w:rPr>
        <w:t>Coventry: NHS Institute for Innovation and Improvement</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Ham, C. et al. 2008. Making the shift from hospital to the community: lessons from an evaluation of a pilot programme. </w:t>
      </w:r>
      <w:r w:rsidRPr="00BF2802">
        <w:rPr>
          <w:rFonts w:cs="Arial"/>
          <w:i/>
          <w:sz w:val="20"/>
          <w:szCs w:val="20"/>
        </w:rPr>
        <w:t xml:space="preserve">Primary Health Care Research &amp; Development, </w:t>
      </w:r>
      <w:r w:rsidRPr="00BF2802">
        <w:rPr>
          <w:rFonts w:cs="Arial"/>
          <w:sz w:val="20"/>
          <w:szCs w:val="20"/>
        </w:rPr>
        <w:t>9(4), pp. 299-309</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Harvey, S and McMahon, L., 2008. </w:t>
      </w:r>
      <w:r w:rsidRPr="00BF2802">
        <w:rPr>
          <w:rFonts w:cs="Arial"/>
          <w:i/>
          <w:sz w:val="20"/>
          <w:szCs w:val="20"/>
        </w:rPr>
        <w:t xml:space="preserve">Shifting the Balance of Health Care to Local Settings: The </w:t>
      </w:r>
      <w:proofErr w:type="spellStart"/>
      <w:r w:rsidRPr="00BF2802">
        <w:rPr>
          <w:rFonts w:cs="Arial"/>
          <w:i/>
          <w:sz w:val="20"/>
          <w:szCs w:val="20"/>
        </w:rPr>
        <w:t>SeeSaw</w:t>
      </w:r>
      <w:proofErr w:type="spellEnd"/>
      <w:r w:rsidRPr="00BF2802">
        <w:rPr>
          <w:rFonts w:cs="Arial"/>
          <w:i/>
          <w:sz w:val="20"/>
          <w:szCs w:val="20"/>
        </w:rPr>
        <w:t xml:space="preserve"> Report</w:t>
      </w:r>
      <w:r w:rsidRPr="00BF2802">
        <w:rPr>
          <w:rFonts w:cs="Arial"/>
          <w:sz w:val="20"/>
          <w:szCs w:val="20"/>
        </w:rPr>
        <w:t>. London: The King’s Fund</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World Health Organization, 2008. </w:t>
      </w:r>
      <w:r w:rsidRPr="00BF2802">
        <w:rPr>
          <w:rFonts w:cs="Arial"/>
          <w:i/>
          <w:sz w:val="20"/>
          <w:szCs w:val="20"/>
        </w:rPr>
        <w:t>The world health report 2008: primary health care now more than ever.</w:t>
      </w:r>
      <w:r w:rsidRPr="00BF2802">
        <w:rPr>
          <w:rFonts w:cs="Arial"/>
          <w:sz w:val="20"/>
          <w:szCs w:val="20"/>
        </w:rPr>
        <w:t xml:space="preserve"> Geneva: Would Health Organisation</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pStyle w:val="EndnoteText"/>
        <w:contextualSpacing/>
        <w:rPr>
          <w:rFonts w:eastAsia="Times New Roman" w:cs="Arial"/>
          <w:lang w:val="en-US"/>
        </w:rPr>
      </w:pPr>
      <w:r w:rsidRPr="00BF2802">
        <w:rPr>
          <w:rFonts w:cs="Arial"/>
        </w:rPr>
        <w:t xml:space="preserve">Department of Health (2010) </w:t>
      </w:r>
      <w:r w:rsidRPr="00BF2802">
        <w:rPr>
          <w:rFonts w:eastAsia="Times New Roman" w:cs="Arial"/>
          <w:lang w:val="en-US"/>
        </w:rPr>
        <w:t>Extension of any qualified provider (impact assessment)</w:t>
      </w:r>
    </w:p>
    <w:p w:rsidR="00B5292E" w:rsidRPr="00BF2802" w:rsidRDefault="00B5292E" w:rsidP="00B5292E">
      <w:pPr>
        <w:pStyle w:val="EndnoteText"/>
        <w:contextualSpacing/>
        <w:rPr>
          <w:rFonts w:cs="Arial"/>
        </w:rPr>
      </w:pPr>
    </w:p>
    <w:p w:rsidR="00B5292E" w:rsidRPr="00BF2802" w:rsidRDefault="00B5292E" w:rsidP="00B5292E">
      <w:pPr>
        <w:pStyle w:val="EndnoteText"/>
        <w:contextualSpacing/>
        <w:rPr>
          <w:rFonts w:cs="Arial"/>
        </w:rPr>
      </w:pPr>
      <w:r w:rsidRPr="00BF2802">
        <w:rPr>
          <w:rFonts w:cs="Arial"/>
        </w:rPr>
        <w:t>Department of Health (2011) Operational Guidance to the NHS – Extending Patient Choice of Provider</w:t>
      </w:r>
    </w:p>
    <w:p w:rsidR="00B5292E" w:rsidRPr="00BF2802" w:rsidRDefault="00B5292E" w:rsidP="00B5292E">
      <w:pPr>
        <w:pStyle w:val="EndnoteText"/>
        <w:contextualSpacing/>
        <w:rPr>
          <w:rFonts w:cs="Arial"/>
        </w:rPr>
      </w:pPr>
    </w:p>
    <w:p w:rsidR="00B5292E" w:rsidRDefault="00B5292E" w:rsidP="00B5292E">
      <w:pPr>
        <w:spacing w:after="0" w:line="240" w:lineRule="auto"/>
        <w:contextualSpacing/>
        <w:rPr>
          <w:rFonts w:cs="Arial"/>
          <w:sz w:val="20"/>
          <w:szCs w:val="20"/>
        </w:rPr>
      </w:pPr>
      <w:proofErr w:type="spellStart"/>
      <w:r w:rsidRPr="00BF2802">
        <w:rPr>
          <w:rFonts w:cs="Arial"/>
          <w:sz w:val="20"/>
          <w:szCs w:val="20"/>
        </w:rPr>
        <w:t>Munton</w:t>
      </w:r>
      <w:proofErr w:type="spellEnd"/>
      <w:r w:rsidRPr="00BF2802">
        <w:rPr>
          <w:rFonts w:cs="Arial"/>
          <w:sz w:val="20"/>
          <w:szCs w:val="20"/>
        </w:rPr>
        <w:t xml:space="preserve">, T. et al. 2011. </w:t>
      </w:r>
      <w:r w:rsidRPr="00BF2802">
        <w:rPr>
          <w:rFonts w:cs="Arial"/>
          <w:i/>
          <w:sz w:val="20"/>
          <w:szCs w:val="20"/>
        </w:rPr>
        <w:t xml:space="preserve">Evidence: Getting out of hospital? The evidence for shifting acute inpatient and day </w:t>
      </w:r>
      <w:proofErr w:type="spellStart"/>
      <w:r w:rsidRPr="00BF2802">
        <w:rPr>
          <w:rFonts w:cs="Arial"/>
          <w:i/>
          <w:sz w:val="20"/>
          <w:szCs w:val="20"/>
        </w:rPr>
        <w:t>case</w:t>
      </w:r>
      <w:proofErr w:type="spellEnd"/>
      <w:r w:rsidRPr="00BF2802">
        <w:rPr>
          <w:rFonts w:cs="Arial"/>
          <w:i/>
          <w:sz w:val="20"/>
          <w:szCs w:val="20"/>
        </w:rPr>
        <w:t xml:space="preserve"> services from hospitals into the community</w:t>
      </w:r>
      <w:r w:rsidRPr="00BF2802">
        <w:rPr>
          <w:rFonts w:cs="Arial"/>
          <w:sz w:val="20"/>
          <w:szCs w:val="20"/>
        </w:rPr>
        <w:t>. London: The Health Foundation</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NHS Improvement, 2011. </w:t>
      </w:r>
      <w:r w:rsidRPr="00BF2802">
        <w:rPr>
          <w:rFonts w:cs="Arial"/>
          <w:i/>
          <w:sz w:val="20"/>
          <w:szCs w:val="20"/>
        </w:rPr>
        <w:t>NHS Improvement: The best of clinical pathway redesign. Practical examples delivering benefits to patients</w:t>
      </w:r>
      <w:r w:rsidRPr="00BF2802">
        <w:rPr>
          <w:rFonts w:cs="Arial"/>
          <w:sz w:val="20"/>
          <w:szCs w:val="20"/>
        </w:rPr>
        <w:t>. Leicester: NHS Improvement</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pStyle w:val="EndnoteText"/>
        <w:contextualSpacing/>
        <w:rPr>
          <w:rFonts w:cs="Arial"/>
        </w:rPr>
      </w:pPr>
      <w:r w:rsidRPr="00BF2802">
        <w:rPr>
          <w:rFonts w:cs="Arial"/>
        </w:rPr>
        <w:t>Department of Health (2012) Adult Hearing AQP Implementation Pack</w:t>
      </w:r>
    </w:p>
    <w:p w:rsidR="00B5292E" w:rsidRPr="00BF2802" w:rsidRDefault="00B5292E" w:rsidP="00B5292E">
      <w:pPr>
        <w:pStyle w:val="EndnoteText"/>
        <w:contextualSpacing/>
        <w:rPr>
          <w:rFonts w:cs="Arial"/>
        </w:rPr>
      </w:pPr>
    </w:p>
    <w:p w:rsidR="00B5292E" w:rsidRDefault="00B5292E" w:rsidP="00B5292E">
      <w:pPr>
        <w:spacing w:after="0" w:line="240" w:lineRule="auto"/>
        <w:contextualSpacing/>
        <w:rPr>
          <w:rFonts w:cs="Arial"/>
          <w:sz w:val="20"/>
          <w:szCs w:val="20"/>
        </w:rPr>
      </w:pPr>
      <w:r w:rsidRPr="00BF2802">
        <w:rPr>
          <w:rFonts w:cs="Arial"/>
          <w:sz w:val="20"/>
          <w:szCs w:val="20"/>
        </w:rPr>
        <w:t>Gibbons, D. C. et al, 2012. Defining primary care sensitive conditions: a necessity for effective primary care delivery</w:t>
      </w:r>
      <w:proofErr w:type="gramStart"/>
      <w:r w:rsidRPr="00BF2802">
        <w:rPr>
          <w:rFonts w:cs="Arial"/>
          <w:sz w:val="20"/>
          <w:szCs w:val="20"/>
        </w:rPr>
        <w:t>?.</w:t>
      </w:r>
      <w:proofErr w:type="gramEnd"/>
      <w:r w:rsidRPr="00BF2802">
        <w:rPr>
          <w:rFonts w:cs="Arial"/>
          <w:sz w:val="20"/>
          <w:szCs w:val="20"/>
        </w:rPr>
        <w:t xml:space="preserve"> </w:t>
      </w:r>
      <w:r w:rsidRPr="00BF2802">
        <w:rPr>
          <w:rFonts w:cs="Arial"/>
          <w:i/>
          <w:sz w:val="20"/>
          <w:szCs w:val="20"/>
        </w:rPr>
        <w:t xml:space="preserve">Journal of the Royal Society of Medicine, </w:t>
      </w:r>
      <w:r w:rsidRPr="00BF2802">
        <w:rPr>
          <w:rFonts w:cs="Arial"/>
          <w:sz w:val="20"/>
          <w:szCs w:val="20"/>
        </w:rPr>
        <w:t xml:space="preserve">105(10), pp. 422-428 </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Ham, C. et al., 2012. </w:t>
      </w:r>
      <w:r w:rsidRPr="00BF2802">
        <w:rPr>
          <w:rFonts w:cs="Arial"/>
          <w:i/>
          <w:sz w:val="20"/>
          <w:szCs w:val="20"/>
        </w:rPr>
        <w:t>Transforming the delivery of health and social care</w:t>
      </w:r>
      <w:r w:rsidRPr="00BF2802">
        <w:rPr>
          <w:rFonts w:cs="Arial"/>
          <w:sz w:val="20"/>
          <w:szCs w:val="20"/>
        </w:rPr>
        <w:t xml:space="preserve">. London: The King’s Fund.  </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Heath, G. et al 2012. Paediatric ‘care closer to home’: Stake-holder views and barriers to implementation. </w:t>
      </w:r>
      <w:r w:rsidRPr="00BF2802">
        <w:rPr>
          <w:rFonts w:cs="Arial"/>
          <w:i/>
          <w:sz w:val="20"/>
          <w:szCs w:val="20"/>
        </w:rPr>
        <w:t>Health &amp; Place</w:t>
      </w:r>
      <w:r w:rsidRPr="00BF2802">
        <w:rPr>
          <w:rFonts w:cs="Arial"/>
          <w:sz w:val="20"/>
          <w:szCs w:val="20"/>
        </w:rPr>
        <w:t>, 18(5), pp.1068-1073</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spacing w:after="0" w:line="240" w:lineRule="auto"/>
        <w:contextualSpacing/>
        <w:rPr>
          <w:rFonts w:cs="Arial"/>
          <w:color w:val="262626"/>
          <w:sz w:val="20"/>
          <w:szCs w:val="20"/>
        </w:rPr>
      </w:pPr>
      <w:r w:rsidRPr="00BF2802">
        <w:rPr>
          <w:rFonts w:cs="Arial"/>
          <w:sz w:val="20"/>
          <w:szCs w:val="20"/>
        </w:rPr>
        <w:t xml:space="preserve">Hendy, J. and Barlow, J. 2012. The role of the organizational champion in achieving health system change. </w:t>
      </w:r>
      <w:r w:rsidRPr="00BF2802">
        <w:rPr>
          <w:rFonts w:cs="Arial"/>
          <w:i/>
          <w:color w:val="262626"/>
          <w:sz w:val="20"/>
          <w:szCs w:val="20"/>
        </w:rPr>
        <w:t>Social science &amp; medicine (1982)</w:t>
      </w:r>
      <w:r w:rsidRPr="00BF2802">
        <w:rPr>
          <w:rFonts w:cs="Arial"/>
          <w:color w:val="262626"/>
          <w:sz w:val="20"/>
          <w:szCs w:val="20"/>
        </w:rPr>
        <w:t>, 74(3), pp. 348-355.</w:t>
      </w:r>
    </w:p>
    <w:p w:rsidR="00B5292E" w:rsidRPr="00BF2802" w:rsidRDefault="00B5292E" w:rsidP="00B5292E">
      <w:pPr>
        <w:pStyle w:val="EndnoteText"/>
        <w:contextualSpacing/>
        <w:rPr>
          <w:rFonts w:cs="Arial"/>
        </w:rPr>
      </w:pPr>
    </w:p>
    <w:p w:rsidR="00B5292E" w:rsidRDefault="00B5292E" w:rsidP="00B5292E">
      <w:pPr>
        <w:spacing w:after="0" w:line="240" w:lineRule="auto"/>
        <w:contextualSpacing/>
        <w:rPr>
          <w:rFonts w:cs="Arial"/>
          <w:sz w:val="20"/>
          <w:szCs w:val="20"/>
          <w:lang w:val="sv-SE"/>
        </w:rPr>
      </w:pPr>
      <w:r w:rsidRPr="00BF2802">
        <w:rPr>
          <w:rFonts w:cs="Arial"/>
          <w:sz w:val="20"/>
          <w:szCs w:val="20"/>
          <w:lang w:val="sv-SE"/>
        </w:rPr>
        <w:t>Monitor (2015) NHS adult hearing services in England: exploring how choice is working for patients</w:t>
      </w:r>
    </w:p>
    <w:p w:rsidR="00B5292E" w:rsidRPr="00BF2802" w:rsidRDefault="00B5292E" w:rsidP="00B5292E">
      <w:pPr>
        <w:spacing w:after="0" w:line="240" w:lineRule="auto"/>
        <w:contextualSpacing/>
        <w:rPr>
          <w:rFonts w:cs="Arial"/>
          <w:sz w:val="20"/>
          <w:szCs w:val="20"/>
          <w:lang w:val="sv-SE"/>
        </w:rPr>
      </w:pPr>
    </w:p>
  </w:endnote>
  <w:endnote w:id="22">
    <w:p w:rsidR="00B5292E" w:rsidRDefault="00B5292E" w:rsidP="00B5292E">
      <w:pPr>
        <w:pStyle w:val="EndnoteText"/>
        <w:contextualSpacing/>
        <w:rPr>
          <w:rFonts w:cs="Arial"/>
        </w:rPr>
      </w:pPr>
    </w:p>
    <w:p w:rsidR="00B5292E" w:rsidRPr="00BF2802" w:rsidRDefault="00B5292E" w:rsidP="00B5292E">
      <w:pPr>
        <w:pStyle w:val="EndnoteText"/>
        <w:contextualSpacing/>
        <w:rPr>
          <w:rFonts w:cs="Arial"/>
        </w:rPr>
      </w:pPr>
      <w:r w:rsidRPr="00BF2802">
        <w:rPr>
          <w:rStyle w:val="EndnoteReference"/>
        </w:rPr>
        <w:endnoteRef/>
      </w:r>
      <w:r w:rsidRPr="00BF2802">
        <w:rPr>
          <w:rFonts w:cs="Arial"/>
        </w:rPr>
        <w:t xml:space="preserve"> </w:t>
      </w:r>
    </w:p>
    <w:p w:rsidR="00B5292E" w:rsidRDefault="00B5292E" w:rsidP="00B5292E">
      <w:pPr>
        <w:spacing w:after="0" w:line="240" w:lineRule="auto"/>
        <w:contextualSpacing/>
        <w:rPr>
          <w:rFonts w:cs="Arial"/>
          <w:sz w:val="20"/>
          <w:szCs w:val="20"/>
        </w:rPr>
      </w:pPr>
      <w:proofErr w:type="spellStart"/>
      <w:r w:rsidRPr="00BF2802">
        <w:rPr>
          <w:rFonts w:cs="Arial"/>
          <w:sz w:val="20"/>
          <w:szCs w:val="20"/>
        </w:rPr>
        <w:t>Godber</w:t>
      </w:r>
      <w:proofErr w:type="spellEnd"/>
      <w:r w:rsidRPr="00BF2802">
        <w:rPr>
          <w:rFonts w:cs="Arial"/>
          <w:sz w:val="20"/>
          <w:szCs w:val="20"/>
        </w:rPr>
        <w:t xml:space="preserve">, E. et al 1997. Economic Evaluation and the Shifting Balance </w:t>
      </w:r>
      <w:proofErr w:type="gramStart"/>
      <w:r w:rsidRPr="00BF2802">
        <w:rPr>
          <w:rFonts w:cs="Arial"/>
          <w:sz w:val="20"/>
          <w:szCs w:val="20"/>
        </w:rPr>
        <w:t>Towards</w:t>
      </w:r>
      <w:proofErr w:type="gramEnd"/>
      <w:r w:rsidRPr="00BF2802">
        <w:rPr>
          <w:rFonts w:cs="Arial"/>
          <w:sz w:val="20"/>
          <w:szCs w:val="20"/>
        </w:rPr>
        <w:t xml:space="preserve"> Primary Care: Definitions, Evidence and Methodological Issues. </w:t>
      </w:r>
      <w:r w:rsidRPr="00BF2802">
        <w:rPr>
          <w:rFonts w:cs="Arial"/>
          <w:i/>
          <w:sz w:val="20"/>
          <w:szCs w:val="20"/>
        </w:rPr>
        <w:t>Health Economics</w:t>
      </w:r>
      <w:r w:rsidRPr="00BF2802">
        <w:rPr>
          <w:rFonts w:cs="Arial"/>
          <w:sz w:val="20"/>
          <w:szCs w:val="20"/>
        </w:rPr>
        <w:t>, 6(3), pp.275-294</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proofErr w:type="spellStart"/>
      <w:r w:rsidRPr="00BF2802">
        <w:rPr>
          <w:rFonts w:cs="Arial"/>
          <w:sz w:val="20"/>
          <w:szCs w:val="20"/>
        </w:rPr>
        <w:t>O’Cathain</w:t>
      </w:r>
      <w:proofErr w:type="spellEnd"/>
      <w:r w:rsidRPr="00BF2802">
        <w:rPr>
          <w:rFonts w:cs="Arial"/>
          <w:sz w:val="20"/>
          <w:szCs w:val="20"/>
        </w:rPr>
        <w:t xml:space="preserve">, A. et al., 1999. Shifting services from secondary to primary care: stakeholders’ views of the barriers. </w:t>
      </w:r>
      <w:r w:rsidRPr="00BF2802">
        <w:rPr>
          <w:rFonts w:cs="Arial"/>
          <w:i/>
          <w:sz w:val="20"/>
          <w:szCs w:val="20"/>
        </w:rPr>
        <w:t xml:space="preserve">Journal of Health Services Research &amp; Policy, </w:t>
      </w:r>
      <w:r w:rsidRPr="00BF2802">
        <w:rPr>
          <w:rFonts w:cs="Arial"/>
          <w:sz w:val="20"/>
          <w:szCs w:val="20"/>
        </w:rPr>
        <w:t>4(3), pp. 154-160</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pStyle w:val="EndnoteText"/>
        <w:contextualSpacing/>
        <w:rPr>
          <w:rFonts w:cs="Arial"/>
          <w:color w:val="262626"/>
        </w:rPr>
      </w:pPr>
      <w:r w:rsidRPr="00BF2802">
        <w:rPr>
          <w:rFonts w:cs="Arial"/>
        </w:rPr>
        <w:t xml:space="preserve">Craig, N. et al. 2002. Factors affecting the shift towards a ‘primary care-led’ NHS: a qualitative study. </w:t>
      </w:r>
      <w:r w:rsidRPr="00BF2802">
        <w:rPr>
          <w:rFonts w:cs="Arial"/>
          <w:i/>
        </w:rPr>
        <w:t>British Journal of General Practice</w:t>
      </w:r>
      <w:r w:rsidRPr="00BF2802">
        <w:rPr>
          <w:rFonts w:cs="Arial"/>
        </w:rPr>
        <w:t xml:space="preserve">, </w:t>
      </w:r>
      <w:r w:rsidRPr="00BF2802">
        <w:rPr>
          <w:rFonts w:cs="Arial"/>
          <w:color w:val="262626"/>
        </w:rPr>
        <w:t>52(484), pp. 895-900</w:t>
      </w:r>
    </w:p>
    <w:p w:rsidR="00B5292E" w:rsidRPr="00BF2802" w:rsidRDefault="00B5292E" w:rsidP="00B5292E">
      <w:pPr>
        <w:pStyle w:val="EndnoteText"/>
        <w:contextualSpacing/>
        <w:rPr>
          <w:rFonts w:cs="Arial"/>
          <w:lang w:val="en-US"/>
        </w:rPr>
      </w:pPr>
    </w:p>
    <w:p w:rsidR="00B5292E" w:rsidRDefault="00B5292E" w:rsidP="00B5292E">
      <w:pPr>
        <w:spacing w:after="0" w:line="240" w:lineRule="auto"/>
        <w:contextualSpacing/>
        <w:rPr>
          <w:rFonts w:cs="Arial"/>
          <w:sz w:val="20"/>
          <w:szCs w:val="20"/>
        </w:rPr>
      </w:pPr>
      <w:r w:rsidRPr="00BF2802">
        <w:rPr>
          <w:rFonts w:cs="Arial"/>
          <w:sz w:val="20"/>
          <w:szCs w:val="20"/>
        </w:rPr>
        <w:t xml:space="preserve">Singh, D., 2006. </w:t>
      </w:r>
      <w:r w:rsidRPr="00BF2802">
        <w:rPr>
          <w:rFonts w:cs="Arial"/>
          <w:i/>
          <w:sz w:val="20"/>
          <w:szCs w:val="20"/>
        </w:rPr>
        <w:t>Making the Shift: Key Success Factors</w:t>
      </w:r>
      <w:r w:rsidRPr="00BF2802">
        <w:rPr>
          <w:rFonts w:cs="Arial"/>
          <w:sz w:val="20"/>
          <w:szCs w:val="20"/>
        </w:rPr>
        <w:t>. Coventry: NHS Institute for Innovation and Improvement</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Ham, C., 2007. </w:t>
      </w:r>
      <w:r w:rsidRPr="00BF2802">
        <w:rPr>
          <w:rFonts w:cs="Arial"/>
          <w:i/>
          <w:sz w:val="20"/>
          <w:szCs w:val="20"/>
        </w:rPr>
        <w:t xml:space="preserve">Final Report on the Care Closer to Home: Making the Shift. </w:t>
      </w:r>
      <w:r w:rsidRPr="00BF2802">
        <w:rPr>
          <w:rFonts w:cs="Arial"/>
          <w:sz w:val="20"/>
          <w:szCs w:val="20"/>
        </w:rPr>
        <w:t>Coventry: NHS Institute for Innovation and Improvement</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Ham, C. et al. 2008. Making the shift from hospital to the community: lessons from an evaluation of a pilot programme. </w:t>
      </w:r>
      <w:r w:rsidRPr="00BF2802">
        <w:rPr>
          <w:rFonts w:cs="Arial"/>
          <w:i/>
          <w:sz w:val="20"/>
          <w:szCs w:val="20"/>
        </w:rPr>
        <w:t xml:space="preserve">Primary Health Care Research &amp; Development, </w:t>
      </w:r>
      <w:r w:rsidRPr="00BF2802">
        <w:rPr>
          <w:rFonts w:cs="Arial"/>
          <w:sz w:val="20"/>
          <w:szCs w:val="20"/>
        </w:rPr>
        <w:t>9(4), pp. 299-309</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Harvey, S and McMahon, L., 2008. </w:t>
      </w:r>
      <w:r w:rsidRPr="00BF2802">
        <w:rPr>
          <w:rFonts w:cs="Arial"/>
          <w:i/>
          <w:sz w:val="20"/>
          <w:szCs w:val="20"/>
        </w:rPr>
        <w:t xml:space="preserve">Shifting the Balance of Health Care to Local Settings: The </w:t>
      </w:r>
      <w:proofErr w:type="spellStart"/>
      <w:r w:rsidRPr="00BF2802">
        <w:rPr>
          <w:rFonts w:cs="Arial"/>
          <w:i/>
          <w:sz w:val="20"/>
          <w:szCs w:val="20"/>
        </w:rPr>
        <w:t>SeeSaw</w:t>
      </w:r>
      <w:proofErr w:type="spellEnd"/>
      <w:r w:rsidRPr="00BF2802">
        <w:rPr>
          <w:rFonts w:cs="Arial"/>
          <w:i/>
          <w:sz w:val="20"/>
          <w:szCs w:val="20"/>
        </w:rPr>
        <w:t xml:space="preserve"> Report</w:t>
      </w:r>
      <w:r w:rsidRPr="00BF2802">
        <w:rPr>
          <w:rFonts w:cs="Arial"/>
          <w:sz w:val="20"/>
          <w:szCs w:val="20"/>
        </w:rPr>
        <w:t>. London: The King’s Fund</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spacing w:after="0" w:line="240" w:lineRule="auto"/>
        <w:contextualSpacing/>
        <w:rPr>
          <w:rFonts w:cs="Arial"/>
          <w:sz w:val="20"/>
          <w:szCs w:val="20"/>
        </w:rPr>
      </w:pPr>
      <w:r w:rsidRPr="00BF2802">
        <w:rPr>
          <w:rFonts w:cs="Arial"/>
          <w:sz w:val="20"/>
          <w:szCs w:val="20"/>
        </w:rPr>
        <w:t xml:space="preserve">World Health Organization, 2008. </w:t>
      </w:r>
      <w:r w:rsidRPr="00BF2802">
        <w:rPr>
          <w:rFonts w:cs="Arial"/>
          <w:i/>
          <w:sz w:val="20"/>
          <w:szCs w:val="20"/>
        </w:rPr>
        <w:t>The world health report 2008: primary health care now more than ever.</w:t>
      </w:r>
      <w:r w:rsidRPr="00BF2802">
        <w:rPr>
          <w:rFonts w:cs="Arial"/>
          <w:sz w:val="20"/>
          <w:szCs w:val="20"/>
        </w:rPr>
        <w:t xml:space="preserve"> Geneva: Would Health Organisation</w:t>
      </w:r>
    </w:p>
    <w:p w:rsidR="00B5292E" w:rsidRPr="00BF2802" w:rsidRDefault="00B5292E" w:rsidP="00B5292E">
      <w:pPr>
        <w:pStyle w:val="EndnoteText"/>
        <w:contextualSpacing/>
        <w:rPr>
          <w:rFonts w:cs="Arial"/>
          <w:lang w:val="en-US"/>
        </w:rPr>
      </w:pPr>
    </w:p>
    <w:p w:rsidR="00B5292E" w:rsidRPr="00BF2802" w:rsidRDefault="00B5292E" w:rsidP="00B5292E">
      <w:pPr>
        <w:spacing w:after="0" w:line="240" w:lineRule="auto"/>
        <w:contextualSpacing/>
        <w:rPr>
          <w:rFonts w:cs="Arial"/>
          <w:sz w:val="20"/>
          <w:szCs w:val="20"/>
        </w:rPr>
      </w:pPr>
      <w:proofErr w:type="spellStart"/>
      <w:r w:rsidRPr="00BF2802">
        <w:rPr>
          <w:rFonts w:cs="Arial"/>
          <w:sz w:val="20"/>
          <w:szCs w:val="20"/>
        </w:rPr>
        <w:t>Munton</w:t>
      </w:r>
      <w:proofErr w:type="spellEnd"/>
      <w:r w:rsidRPr="00BF2802">
        <w:rPr>
          <w:rFonts w:cs="Arial"/>
          <w:sz w:val="20"/>
          <w:szCs w:val="20"/>
        </w:rPr>
        <w:t xml:space="preserve">, T. et al. 2011. </w:t>
      </w:r>
      <w:r w:rsidRPr="00BF2802">
        <w:rPr>
          <w:rFonts w:cs="Arial"/>
          <w:i/>
          <w:sz w:val="20"/>
          <w:szCs w:val="20"/>
        </w:rPr>
        <w:t xml:space="preserve">Evidence: Getting out of hospital? The evidence for shifting acute inpatient and day </w:t>
      </w:r>
      <w:proofErr w:type="spellStart"/>
      <w:r w:rsidRPr="00BF2802">
        <w:rPr>
          <w:rFonts w:cs="Arial"/>
          <w:i/>
          <w:sz w:val="20"/>
          <w:szCs w:val="20"/>
        </w:rPr>
        <w:t>case</w:t>
      </w:r>
      <w:proofErr w:type="spellEnd"/>
      <w:r w:rsidRPr="00BF2802">
        <w:rPr>
          <w:rFonts w:cs="Arial"/>
          <w:i/>
          <w:sz w:val="20"/>
          <w:szCs w:val="20"/>
        </w:rPr>
        <w:t xml:space="preserve"> services from hospitals into the community</w:t>
      </w:r>
      <w:r w:rsidRPr="00BF2802">
        <w:rPr>
          <w:rFonts w:cs="Arial"/>
          <w:sz w:val="20"/>
          <w:szCs w:val="20"/>
        </w:rPr>
        <w:t>. London: The Health Foundation</w:t>
      </w:r>
    </w:p>
    <w:p w:rsidR="00B5292E" w:rsidRPr="00BF2802" w:rsidRDefault="00B5292E" w:rsidP="00B5292E">
      <w:pPr>
        <w:pStyle w:val="EndnoteText"/>
        <w:contextualSpacing/>
        <w:rPr>
          <w:rFonts w:cs="Arial"/>
          <w:lang w:val="en-US"/>
        </w:rPr>
      </w:pPr>
    </w:p>
  </w:endnote>
  <w:endnote w:id="23">
    <w:p w:rsidR="00B5292E" w:rsidRPr="00BF2802" w:rsidRDefault="00B5292E" w:rsidP="00B5292E">
      <w:pPr>
        <w:pStyle w:val="EndnoteText"/>
        <w:contextualSpacing/>
        <w:rPr>
          <w:rFonts w:cs="Arial"/>
        </w:rPr>
      </w:pPr>
      <w:r w:rsidRPr="00BF2802">
        <w:rPr>
          <w:rStyle w:val="EndnoteReference"/>
        </w:rPr>
        <w:endnoteRef/>
      </w:r>
      <w:r w:rsidRPr="00BF2802">
        <w:rPr>
          <w:rFonts w:cs="Arial"/>
        </w:rPr>
        <w:t xml:space="preserve"> </w:t>
      </w:r>
    </w:p>
    <w:p w:rsidR="00B5292E" w:rsidRPr="00BF2802" w:rsidRDefault="00B5292E" w:rsidP="00B5292E">
      <w:pPr>
        <w:pStyle w:val="EndnoteText"/>
        <w:contextualSpacing/>
        <w:rPr>
          <w:rFonts w:cs="Arial"/>
        </w:rPr>
      </w:pPr>
      <w:r w:rsidRPr="00BF2802">
        <w:rPr>
          <w:rFonts w:cs="Arial"/>
        </w:rPr>
        <w:t xml:space="preserve">Department of Health 2007b. Evidence Submission to Health Select Committee. </w:t>
      </w:r>
      <w:proofErr w:type="gramStart"/>
      <w:r w:rsidRPr="00BF2802">
        <w:rPr>
          <w:rFonts w:cs="Arial"/>
        </w:rPr>
        <w:t>pp.74-75</w:t>
      </w:r>
      <w:proofErr w:type="gramEnd"/>
      <w:r w:rsidRPr="00BF2802">
        <w:rPr>
          <w:rFonts w:cs="Arial"/>
        </w:rPr>
        <w:t xml:space="preserve"> in Health Committee, House of Commons, 2007. </w:t>
      </w:r>
      <w:r w:rsidRPr="00BF2802">
        <w:rPr>
          <w:rFonts w:cs="Arial"/>
          <w:i/>
        </w:rPr>
        <w:t xml:space="preserve">Audiology Services. </w:t>
      </w:r>
      <w:r w:rsidRPr="00BF2802">
        <w:rPr>
          <w:rFonts w:cs="Arial"/>
        </w:rPr>
        <w:t xml:space="preserve">(HC 392, </w:t>
      </w:r>
      <w:r w:rsidRPr="00BF2802">
        <w:rPr>
          <w:rFonts w:cs="Arial"/>
          <w:i/>
        </w:rPr>
        <w:t>Fifth Report of Session 2006-7</w:t>
      </w:r>
      <w:r w:rsidRPr="00BF2802">
        <w:rPr>
          <w:rFonts w:cs="Arial"/>
        </w:rPr>
        <w:t>) – Report, together with formal minutes, oral and written evidence. London: The Stationary Office Limited</w:t>
      </w:r>
    </w:p>
    <w:p w:rsidR="00B5292E" w:rsidRPr="00BF2802" w:rsidRDefault="00B5292E" w:rsidP="00B5292E">
      <w:pPr>
        <w:pStyle w:val="EndnoteText"/>
        <w:contextualSpacing/>
        <w:rPr>
          <w:rFonts w:cs="Arial"/>
        </w:rPr>
      </w:pPr>
    </w:p>
    <w:p w:rsidR="00B5292E" w:rsidRPr="00BF2802" w:rsidRDefault="00B5292E" w:rsidP="00B5292E">
      <w:pPr>
        <w:pStyle w:val="EndnoteText"/>
        <w:contextualSpacing/>
        <w:rPr>
          <w:rFonts w:cs="Arial"/>
        </w:rPr>
      </w:pPr>
      <w:r w:rsidRPr="00BF2802">
        <w:rPr>
          <w:rFonts w:cs="Arial"/>
        </w:rPr>
        <w:t xml:space="preserve">Department of Health, 2009. </w:t>
      </w:r>
      <w:r w:rsidRPr="00BF2802">
        <w:rPr>
          <w:rFonts w:cs="Arial"/>
          <w:i/>
        </w:rPr>
        <w:t>Hearing Services for Older People</w:t>
      </w:r>
      <w:r w:rsidRPr="00BF2802">
        <w:rPr>
          <w:rFonts w:cs="Arial"/>
        </w:rPr>
        <w:t>. London: Department of Health</w:t>
      </w:r>
    </w:p>
    <w:p w:rsidR="00B5292E" w:rsidRPr="00BF2802" w:rsidRDefault="00B5292E" w:rsidP="00B5292E">
      <w:pPr>
        <w:pStyle w:val="EndnoteText"/>
        <w:contextualSpacing/>
        <w:rPr>
          <w:rFonts w:cs="Arial"/>
        </w:rPr>
      </w:pPr>
    </w:p>
    <w:p w:rsidR="00B5292E" w:rsidRDefault="00B5292E" w:rsidP="00B5292E">
      <w:pPr>
        <w:spacing w:after="0" w:line="240" w:lineRule="auto"/>
        <w:contextualSpacing/>
        <w:rPr>
          <w:rFonts w:cs="Arial"/>
          <w:sz w:val="20"/>
          <w:szCs w:val="20"/>
        </w:rPr>
      </w:pPr>
      <w:r w:rsidRPr="00BF2802">
        <w:rPr>
          <w:rFonts w:cs="Arial"/>
          <w:sz w:val="20"/>
          <w:szCs w:val="20"/>
        </w:rPr>
        <w:t xml:space="preserve">NHS Improvement, 2010. </w:t>
      </w:r>
      <w:r w:rsidRPr="00BF2802">
        <w:rPr>
          <w:rFonts w:cs="Arial"/>
          <w:i/>
          <w:sz w:val="20"/>
          <w:szCs w:val="20"/>
        </w:rPr>
        <w:t xml:space="preserve">Audiology Improvement Programme: Pushing the boundaries: Evidence to support the delivery of good practice in audiology. </w:t>
      </w:r>
      <w:r w:rsidRPr="00BF2802">
        <w:rPr>
          <w:rFonts w:cs="Arial"/>
          <w:sz w:val="20"/>
          <w:szCs w:val="20"/>
        </w:rPr>
        <w:t xml:space="preserve">Leicester: NHS Improvement </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pStyle w:val="EndnoteText"/>
        <w:contextualSpacing/>
        <w:rPr>
          <w:rFonts w:cs="Arial"/>
        </w:rPr>
      </w:pPr>
      <w:r w:rsidRPr="00BF2802">
        <w:rPr>
          <w:rFonts w:cs="Arial"/>
        </w:rPr>
        <w:t xml:space="preserve">Department of Health, 2011. </w:t>
      </w:r>
      <w:r w:rsidRPr="00BF2802">
        <w:rPr>
          <w:rFonts w:cs="Arial"/>
          <w:i/>
        </w:rPr>
        <w:t xml:space="preserve">Operational Guidance to the NHS. Extending Patient Choice of Provider. </w:t>
      </w:r>
      <w:r w:rsidRPr="00BF2802">
        <w:rPr>
          <w:rFonts w:cs="Arial"/>
        </w:rPr>
        <w:t>London: Department of Health</w:t>
      </w:r>
    </w:p>
    <w:p w:rsidR="00B5292E" w:rsidRPr="00BF2802" w:rsidRDefault="00B5292E" w:rsidP="00B5292E">
      <w:pPr>
        <w:pStyle w:val="EndnoteText"/>
        <w:contextualSpacing/>
        <w:rPr>
          <w:rFonts w:cs="Arial"/>
        </w:rPr>
      </w:pPr>
    </w:p>
    <w:p w:rsidR="00B5292E" w:rsidRPr="00BF2802" w:rsidRDefault="00B5292E" w:rsidP="00B5292E">
      <w:pPr>
        <w:pStyle w:val="EndnoteText"/>
        <w:contextualSpacing/>
        <w:rPr>
          <w:rFonts w:cs="Arial"/>
        </w:rPr>
      </w:pPr>
      <w:r w:rsidRPr="00BF2802">
        <w:rPr>
          <w:rFonts w:cs="Arial"/>
        </w:rPr>
        <w:t xml:space="preserve">Department of Health, 2012. </w:t>
      </w:r>
      <w:r w:rsidRPr="00BF2802">
        <w:rPr>
          <w:rFonts w:cs="Arial"/>
          <w:i/>
        </w:rPr>
        <w:t>Any Qualified Provider Adult Hearing Services Implementation Packs.</w:t>
      </w:r>
      <w:r w:rsidRPr="00BF2802">
        <w:rPr>
          <w:rFonts w:cs="Arial"/>
        </w:rPr>
        <w:t xml:space="preserve"> London: Department of Health</w:t>
      </w:r>
    </w:p>
    <w:p w:rsidR="00B5292E" w:rsidRPr="00BF2802" w:rsidRDefault="00B5292E" w:rsidP="00B5292E">
      <w:pPr>
        <w:pStyle w:val="EndnoteText"/>
        <w:contextualSpacing/>
        <w:rPr>
          <w:rFonts w:cs="Arial"/>
          <w:lang w:val="en-US"/>
        </w:rPr>
      </w:pPr>
    </w:p>
  </w:endnote>
  <w:endnote w:id="24">
    <w:p w:rsidR="00B5292E" w:rsidRPr="00BF2802" w:rsidRDefault="00B5292E" w:rsidP="00B5292E">
      <w:pPr>
        <w:pStyle w:val="EndnoteText"/>
        <w:contextualSpacing/>
        <w:rPr>
          <w:rFonts w:cs="Arial"/>
        </w:rPr>
      </w:pPr>
      <w:r w:rsidRPr="00BF2802">
        <w:rPr>
          <w:rStyle w:val="EndnoteReference"/>
        </w:rPr>
        <w:endnoteRef/>
      </w:r>
      <w:r w:rsidRPr="00BF2802">
        <w:rPr>
          <w:rFonts w:cs="Arial"/>
        </w:rPr>
        <w:t xml:space="preserve"> </w:t>
      </w:r>
    </w:p>
    <w:p w:rsidR="00B5292E" w:rsidRPr="00BF2802" w:rsidRDefault="00B5292E" w:rsidP="00B5292E">
      <w:pPr>
        <w:pStyle w:val="EndnoteText"/>
        <w:contextualSpacing/>
        <w:rPr>
          <w:rFonts w:cs="Arial"/>
        </w:rPr>
      </w:pPr>
      <w:r w:rsidRPr="00BF2802">
        <w:rPr>
          <w:rFonts w:cs="Arial"/>
        </w:rPr>
        <w:t xml:space="preserve">Department of Health, 2011. </w:t>
      </w:r>
      <w:r w:rsidRPr="00BF2802">
        <w:rPr>
          <w:rFonts w:cs="Arial"/>
          <w:i/>
        </w:rPr>
        <w:t xml:space="preserve">Operational Guidance to the NHS. Extending Patient Choice of Provider. </w:t>
      </w:r>
      <w:r w:rsidRPr="00BF2802">
        <w:rPr>
          <w:rFonts w:cs="Arial"/>
        </w:rPr>
        <w:t>London: Department of Health</w:t>
      </w:r>
    </w:p>
    <w:p w:rsidR="00B5292E" w:rsidRPr="00BF2802" w:rsidRDefault="00B5292E" w:rsidP="00B5292E">
      <w:pPr>
        <w:pStyle w:val="EndnoteText"/>
        <w:contextualSpacing/>
        <w:rPr>
          <w:rFonts w:cs="Arial"/>
          <w:lang w:val="en-US"/>
        </w:rPr>
      </w:pPr>
    </w:p>
    <w:p w:rsidR="00B5292E" w:rsidRPr="00BF2802" w:rsidRDefault="00B5292E" w:rsidP="00B5292E">
      <w:pPr>
        <w:pStyle w:val="EndnoteText"/>
        <w:contextualSpacing/>
        <w:rPr>
          <w:rFonts w:cs="Arial"/>
        </w:rPr>
      </w:pPr>
      <w:r w:rsidRPr="00BF2802">
        <w:rPr>
          <w:rFonts w:cs="Arial"/>
        </w:rPr>
        <w:t xml:space="preserve">Department of Health, 2012. </w:t>
      </w:r>
      <w:r w:rsidRPr="00BF2802">
        <w:rPr>
          <w:rFonts w:cs="Arial"/>
          <w:i/>
        </w:rPr>
        <w:t>Any Qualified Provider Adult Hearing Services Implementation Packs.</w:t>
      </w:r>
      <w:r w:rsidRPr="00BF2802">
        <w:rPr>
          <w:rFonts w:cs="Arial"/>
        </w:rPr>
        <w:t xml:space="preserve"> London: Department of Health</w:t>
      </w:r>
    </w:p>
    <w:p w:rsidR="00B5292E" w:rsidRPr="00BF2802" w:rsidRDefault="00B5292E" w:rsidP="00B5292E">
      <w:pPr>
        <w:pStyle w:val="EndnoteText"/>
        <w:contextualSpacing/>
        <w:rPr>
          <w:rFonts w:cs="Arial"/>
          <w:lang w:val="en-US"/>
        </w:rPr>
      </w:pPr>
    </w:p>
  </w:endnote>
  <w:endnote w:id="25">
    <w:p w:rsidR="00B5292E" w:rsidRPr="00BF2802" w:rsidRDefault="00B5292E" w:rsidP="00B5292E">
      <w:pPr>
        <w:pStyle w:val="EndnoteText"/>
        <w:contextualSpacing/>
        <w:rPr>
          <w:rFonts w:cs="Arial"/>
        </w:rPr>
      </w:pPr>
      <w:r w:rsidRPr="00BF2802">
        <w:rPr>
          <w:rStyle w:val="EndnoteReference"/>
        </w:rPr>
        <w:endnoteRef/>
      </w:r>
      <w:r w:rsidRPr="00BF2802">
        <w:rPr>
          <w:rFonts w:cs="Arial"/>
        </w:rPr>
        <w:t xml:space="preserve"> </w:t>
      </w:r>
      <w:r w:rsidRPr="00BF2802">
        <w:rPr>
          <w:rFonts w:cs="Arial"/>
          <w:lang w:val="sv-SE"/>
        </w:rPr>
        <w:t>Monitor (2015) NHS adult hearing services in England: exploring how choice is working for patients</w:t>
      </w:r>
    </w:p>
    <w:p w:rsidR="00B5292E" w:rsidRPr="00BF2802" w:rsidRDefault="00B5292E" w:rsidP="00B5292E">
      <w:pPr>
        <w:pStyle w:val="EndnoteText"/>
        <w:contextualSpacing/>
        <w:rPr>
          <w:rFonts w:cs="Arial"/>
          <w:lang w:val="en-US"/>
        </w:rPr>
      </w:pPr>
    </w:p>
  </w:endnote>
  <w:endnote w:id="26">
    <w:p w:rsidR="00B5292E" w:rsidRPr="00BF2802" w:rsidRDefault="00B5292E" w:rsidP="00B5292E">
      <w:pPr>
        <w:pStyle w:val="EndnoteText"/>
        <w:contextualSpacing/>
        <w:rPr>
          <w:rFonts w:cs="Arial"/>
        </w:rPr>
      </w:pPr>
      <w:r w:rsidRPr="00BF2802">
        <w:rPr>
          <w:rStyle w:val="EndnoteReference"/>
        </w:rPr>
        <w:endnoteRef/>
      </w:r>
      <w:r w:rsidRPr="00BF2802">
        <w:rPr>
          <w:rFonts w:cs="Arial"/>
        </w:rPr>
        <w:t xml:space="preserve"> </w:t>
      </w:r>
      <w:r w:rsidRPr="00BF2802">
        <w:rPr>
          <w:rFonts w:cs="Arial"/>
          <w:lang w:val="sv-SE"/>
        </w:rPr>
        <w:t xml:space="preserve">Monitor </w:t>
      </w:r>
      <w:r w:rsidRPr="00BF2802">
        <w:rPr>
          <w:rFonts w:cs="Arial"/>
          <w:lang w:val="sv-SE"/>
        </w:rPr>
        <w:t>(2015) NHS adult hearing services in England: exploring how choice is working for patients</w:t>
      </w:r>
    </w:p>
    <w:p w:rsidR="00B5292E" w:rsidRPr="00BF2802" w:rsidRDefault="00B5292E" w:rsidP="00B5292E">
      <w:pPr>
        <w:pStyle w:val="EndnoteText"/>
        <w:contextualSpacing/>
        <w:rPr>
          <w:rFonts w:cs="Arial"/>
          <w:lang w:val="en-US"/>
        </w:rPr>
      </w:pPr>
    </w:p>
  </w:endnote>
  <w:endnote w:id="27">
    <w:p w:rsidR="00B5292E" w:rsidRDefault="00B5292E" w:rsidP="00B5292E">
      <w:pPr>
        <w:pStyle w:val="EndnoteText"/>
      </w:pPr>
      <w:r>
        <w:rPr>
          <w:rStyle w:val="EndnoteReference"/>
        </w:rPr>
        <w:endnoteRef/>
      </w:r>
      <w:r>
        <w:t xml:space="preserve"> </w:t>
      </w:r>
    </w:p>
    <w:p w:rsidR="00B5292E" w:rsidRDefault="00B5292E" w:rsidP="00B5292E">
      <w:pPr>
        <w:spacing w:after="0" w:line="240" w:lineRule="auto"/>
        <w:contextualSpacing/>
        <w:rPr>
          <w:rFonts w:cs="Arial"/>
          <w:sz w:val="20"/>
          <w:szCs w:val="20"/>
        </w:rPr>
      </w:pPr>
      <w:r w:rsidRPr="00BF2802">
        <w:rPr>
          <w:rFonts w:cs="Arial"/>
          <w:sz w:val="20"/>
          <w:szCs w:val="20"/>
        </w:rPr>
        <w:t xml:space="preserve">Singh, D., 2006. </w:t>
      </w:r>
      <w:r w:rsidRPr="00BF2802">
        <w:rPr>
          <w:rFonts w:cs="Arial"/>
          <w:i/>
          <w:sz w:val="20"/>
          <w:szCs w:val="20"/>
        </w:rPr>
        <w:t>Making the Shift: Key Success Factors</w:t>
      </w:r>
      <w:r w:rsidRPr="00BF2802">
        <w:rPr>
          <w:rFonts w:cs="Arial"/>
          <w:sz w:val="20"/>
          <w:szCs w:val="20"/>
        </w:rPr>
        <w:t>. Coventry: NHS Institute for Innovation and Improvement</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Ham, C., 2007. </w:t>
      </w:r>
      <w:r w:rsidRPr="00BF2802">
        <w:rPr>
          <w:rFonts w:cs="Arial"/>
          <w:i/>
          <w:sz w:val="20"/>
          <w:szCs w:val="20"/>
        </w:rPr>
        <w:t xml:space="preserve">Final Report on the Care Closer to Home: Making the Shift. </w:t>
      </w:r>
      <w:r w:rsidRPr="00BF2802">
        <w:rPr>
          <w:rFonts w:cs="Arial"/>
          <w:sz w:val="20"/>
          <w:szCs w:val="20"/>
        </w:rPr>
        <w:t>Coventry: NHS Institute for Innovation and Improvement</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Ham, C. et al. 2008. Making the shift from hospital to the community: lessons from an evaluation of a pilot programme. </w:t>
      </w:r>
      <w:r w:rsidRPr="00BF2802">
        <w:rPr>
          <w:rFonts w:cs="Arial"/>
          <w:i/>
          <w:sz w:val="20"/>
          <w:szCs w:val="20"/>
        </w:rPr>
        <w:t xml:space="preserve">Primary Health Care Research &amp; Development, </w:t>
      </w:r>
      <w:r w:rsidRPr="00BF2802">
        <w:rPr>
          <w:rFonts w:cs="Arial"/>
          <w:sz w:val="20"/>
          <w:szCs w:val="20"/>
        </w:rPr>
        <w:t>9(4), pp. 299-309</w:t>
      </w:r>
    </w:p>
    <w:p w:rsidR="00B5292E" w:rsidRDefault="00B5292E" w:rsidP="00B5292E">
      <w:pPr>
        <w:pStyle w:val="EndnoteText"/>
      </w:pPr>
    </w:p>
    <w:p w:rsidR="00B5292E" w:rsidRPr="00BF2802" w:rsidRDefault="00B5292E" w:rsidP="00B5292E">
      <w:pPr>
        <w:spacing w:after="0" w:line="240" w:lineRule="auto"/>
        <w:contextualSpacing/>
        <w:rPr>
          <w:rFonts w:cs="Arial"/>
          <w:sz w:val="20"/>
          <w:szCs w:val="20"/>
        </w:rPr>
      </w:pPr>
      <w:r w:rsidRPr="00BF2802">
        <w:rPr>
          <w:rFonts w:cs="Arial"/>
          <w:sz w:val="20"/>
          <w:szCs w:val="20"/>
        </w:rPr>
        <w:t xml:space="preserve">World Health Organization, 2008. </w:t>
      </w:r>
      <w:r w:rsidRPr="00BF2802">
        <w:rPr>
          <w:rFonts w:cs="Arial"/>
          <w:i/>
          <w:sz w:val="20"/>
          <w:szCs w:val="20"/>
        </w:rPr>
        <w:t>The world health report 2008: primary health care now more than ever.</w:t>
      </w:r>
      <w:r w:rsidRPr="00BF2802">
        <w:rPr>
          <w:rFonts w:cs="Arial"/>
          <w:sz w:val="20"/>
          <w:szCs w:val="20"/>
        </w:rPr>
        <w:t xml:space="preserve"> Geneva: Would Health Organisation</w:t>
      </w:r>
    </w:p>
    <w:p w:rsidR="00B5292E" w:rsidRDefault="00B5292E" w:rsidP="00B5292E">
      <w:pPr>
        <w:pStyle w:val="EndnoteText"/>
      </w:pPr>
    </w:p>
    <w:p w:rsidR="00B5292E" w:rsidRPr="00BF2802" w:rsidRDefault="00B5292E" w:rsidP="00B5292E">
      <w:pPr>
        <w:spacing w:after="0" w:line="240" w:lineRule="auto"/>
        <w:contextualSpacing/>
        <w:rPr>
          <w:rFonts w:cs="Arial"/>
          <w:sz w:val="20"/>
          <w:szCs w:val="20"/>
        </w:rPr>
      </w:pPr>
      <w:proofErr w:type="spellStart"/>
      <w:r w:rsidRPr="00BF2802">
        <w:rPr>
          <w:rFonts w:cs="Arial"/>
          <w:sz w:val="20"/>
          <w:szCs w:val="20"/>
        </w:rPr>
        <w:t>Munton</w:t>
      </w:r>
      <w:proofErr w:type="spellEnd"/>
      <w:r w:rsidRPr="00BF2802">
        <w:rPr>
          <w:rFonts w:cs="Arial"/>
          <w:sz w:val="20"/>
          <w:szCs w:val="20"/>
        </w:rPr>
        <w:t xml:space="preserve">, T. et al. 2011. </w:t>
      </w:r>
      <w:r w:rsidRPr="00BF2802">
        <w:rPr>
          <w:rFonts w:cs="Arial"/>
          <w:i/>
          <w:sz w:val="20"/>
          <w:szCs w:val="20"/>
        </w:rPr>
        <w:t xml:space="preserve">Evidence: Getting out of hospital? The evidence for shifting acute inpatient and day </w:t>
      </w:r>
      <w:proofErr w:type="spellStart"/>
      <w:r w:rsidRPr="00BF2802">
        <w:rPr>
          <w:rFonts w:cs="Arial"/>
          <w:i/>
          <w:sz w:val="20"/>
          <w:szCs w:val="20"/>
        </w:rPr>
        <w:t>case</w:t>
      </w:r>
      <w:proofErr w:type="spellEnd"/>
      <w:r w:rsidRPr="00BF2802">
        <w:rPr>
          <w:rFonts w:cs="Arial"/>
          <w:i/>
          <w:sz w:val="20"/>
          <w:szCs w:val="20"/>
        </w:rPr>
        <w:t xml:space="preserve"> services from hospitals into the community</w:t>
      </w:r>
      <w:r w:rsidRPr="00BF2802">
        <w:rPr>
          <w:rFonts w:cs="Arial"/>
          <w:sz w:val="20"/>
          <w:szCs w:val="20"/>
        </w:rPr>
        <w:t>. London: The Health Foundation</w:t>
      </w:r>
    </w:p>
    <w:p w:rsidR="00B5292E" w:rsidRDefault="00B5292E" w:rsidP="00B5292E">
      <w:pPr>
        <w:pStyle w:val="EndnoteText"/>
      </w:pPr>
    </w:p>
  </w:endnote>
  <w:endnote w:id="28">
    <w:p w:rsidR="00B5292E" w:rsidRPr="00BF2802" w:rsidRDefault="00B5292E" w:rsidP="00B5292E">
      <w:pPr>
        <w:pStyle w:val="EndnoteText"/>
        <w:contextualSpacing/>
        <w:rPr>
          <w:rFonts w:cs="Arial"/>
        </w:rPr>
      </w:pPr>
      <w:r w:rsidRPr="00BF2802">
        <w:rPr>
          <w:rStyle w:val="EndnoteReference"/>
        </w:rPr>
        <w:endnoteRef/>
      </w:r>
      <w:r w:rsidRPr="00BF2802">
        <w:rPr>
          <w:rFonts w:cs="Arial"/>
        </w:rPr>
        <w:t xml:space="preserve"> </w:t>
      </w:r>
    </w:p>
    <w:p w:rsidR="00B5292E" w:rsidRDefault="00B5292E" w:rsidP="00B5292E">
      <w:pPr>
        <w:spacing w:after="0" w:line="240" w:lineRule="auto"/>
        <w:contextualSpacing/>
        <w:rPr>
          <w:rFonts w:cs="Arial"/>
          <w:sz w:val="20"/>
          <w:szCs w:val="20"/>
        </w:rPr>
      </w:pPr>
      <w:r w:rsidRPr="00BF2802">
        <w:rPr>
          <w:rFonts w:cs="Arial"/>
          <w:sz w:val="20"/>
          <w:szCs w:val="20"/>
        </w:rPr>
        <w:t xml:space="preserve">RNID, 1988. </w:t>
      </w:r>
      <w:r w:rsidRPr="00BF2802">
        <w:rPr>
          <w:rFonts w:cs="Arial"/>
          <w:i/>
          <w:sz w:val="20"/>
          <w:szCs w:val="20"/>
        </w:rPr>
        <w:t xml:space="preserve">Hearing aids a case for change. </w:t>
      </w:r>
      <w:r w:rsidRPr="00BF2802">
        <w:rPr>
          <w:rFonts w:cs="Arial"/>
          <w:sz w:val="20"/>
          <w:szCs w:val="20"/>
        </w:rPr>
        <w:t>London: RNID</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RNID, 1999. </w:t>
      </w:r>
      <w:r w:rsidRPr="00BF2802">
        <w:rPr>
          <w:rFonts w:cs="Arial"/>
          <w:i/>
          <w:sz w:val="20"/>
          <w:szCs w:val="20"/>
        </w:rPr>
        <w:t>Waiting to Hear</w:t>
      </w:r>
      <w:r w:rsidRPr="00BF2802">
        <w:rPr>
          <w:rFonts w:cs="Arial"/>
          <w:sz w:val="20"/>
          <w:szCs w:val="20"/>
        </w:rPr>
        <w:t>. London: RNID</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Action on Hearing Loss, 2011. </w:t>
      </w:r>
      <w:r w:rsidRPr="00BF2802">
        <w:rPr>
          <w:rFonts w:cs="Arial"/>
          <w:i/>
          <w:sz w:val="20"/>
          <w:szCs w:val="20"/>
        </w:rPr>
        <w:t>Hearing Matters.</w:t>
      </w:r>
      <w:r w:rsidRPr="00BF2802">
        <w:rPr>
          <w:rFonts w:cs="Arial"/>
          <w:sz w:val="20"/>
          <w:szCs w:val="20"/>
        </w:rPr>
        <w:t xml:space="preserve"> London: Action on Hearing Loss</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Department of Health 2011. </w:t>
      </w:r>
      <w:r w:rsidRPr="00BF2802">
        <w:rPr>
          <w:rFonts w:cs="Arial"/>
          <w:i/>
          <w:sz w:val="20"/>
          <w:szCs w:val="20"/>
        </w:rPr>
        <w:t>Liberating the NHS: Greater choice and control. Equality Analysis: Extending patient choice of provider</w:t>
      </w:r>
      <w:r w:rsidRPr="00BF2802">
        <w:rPr>
          <w:rFonts w:cs="Arial"/>
          <w:sz w:val="20"/>
          <w:szCs w:val="20"/>
        </w:rPr>
        <w:t xml:space="preserve"> </w:t>
      </w:r>
      <w:r w:rsidRPr="00BF2802">
        <w:rPr>
          <w:rFonts w:cs="Arial"/>
          <w:i/>
          <w:sz w:val="20"/>
          <w:szCs w:val="20"/>
        </w:rPr>
        <w:t xml:space="preserve">(Any qualified provider). </w:t>
      </w:r>
      <w:r w:rsidRPr="00BF2802">
        <w:rPr>
          <w:rFonts w:cs="Arial"/>
          <w:sz w:val="20"/>
          <w:szCs w:val="20"/>
        </w:rPr>
        <w:t>London: Department of Health</w:t>
      </w:r>
    </w:p>
    <w:p w:rsidR="00B5292E" w:rsidRPr="00BF2802" w:rsidRDefault="00B5292E" w:rsidP="00B5292E">
      <w:pPr>
        <w:spacing w:after="0" w:line="240" w:lineRule="auto"/>
        <w:contextualSpacing/>
        <w:rPr>
          <w:rFonts w:cs="Arial"/>
          <w:sz w:val="20"/>
          <w:szCs w:val="20"/>
        </w:rPr>
      </w:pPr>
    </w:p>
  </w:endnote>
  <w:endnote w:id="29">
    <w:p w:rsidR="00B5292E" w:rsidRDefault="00B5292E" w:rsidP="00B5292E">
      <w:pPr>
        <w:pStyle w:val="EndnoteText"/>
        <w:contextualSpacing/>
        <w:rPr>
          <w:rFonts w:cs="Arial"/>
        </w:rPr>
      </w:pPr>
      <w:r w:rsidRPr="00BF2802">
        <w:rPr>
          <w:rStyle w:val="EndnoteReference"/>
        </w:rPr>
        <w:endnoteRef/>
      </w:r>
      <w:r w:rsidRPr="00BF2802">
        <w:rPr>
          <w:rFonts w:cs="Arial"/>
        </w:rPr>
        <w:t xml:space="preserve"> </w:t>
      </w:r>
      <w:r>
        <w:rPr>
          <w:rFonts w:cs="Arial"/>
        </w:rPr>
        <w:t xml:space="preserve">This is split into sections </w:t>
      </w:r>
      <w:proofErr w:type="gramStart"/>
      <w:r>
        <w:rPr>
          <w:rFonts w:cs="Arial"/>
        </w:rPr>
        <w:t>a to</w:t>
      </w:r>
      <w:proofErr w:type="gramEnd"/>
      <w:r>
        <w:rPr>
          <w:rFonts w:cs="Arial"/>
        </w:rPr>
        <w:t xml:space="preserve"> d and guides the reader through the evidence.</w:t>
      </w:r>
    </w:p>
    <w:p w:rsidR="00B5292E" w:rsidRPr="00BF2802" w:rsidRDefault="00B5292E" w:rsidP="00B5292E">
      <w:pPr>
        <w:pStyle w:val="EndnoteText"/>
        <w:contextualSpacing/>
        <w:rPr>
          <w:rFonts w:cs="Arial"/>
        </w:rPr>
      </w:pPr>
    </w:p>
    <w:p w:rsidR="00B5292E" w:rsidRPr="008E0580" w:rsidRDefault="00B5292E" w:rsidP="00B5292E">
      <w:pPr>
        <w:spacing w:after="0" w:line="240" w:lineRule="auto"/>
        <w:contextualSpacing/>
        <w:rPr>
          <w:rFonts w:cs="Arial"/>
          <w:sz w:val="20"/>
          <w:szCs w:val="20"/>
        </w:rPr>
      </w:pPr>
      <w:r w:rsidRPr="008E0580">
        <w:rPr>
          <w:rFonts w:cs="Arial"/>
          <w:sz w:val="20"/>
          <w:szCs w:val="20"/>
        </w:rPr>
        <w:t xml:space="preserve">a) For original goals – to shift care </w:t>
      </w:r>
      <w:r w:rsidRPr="008E0580">
        <w:rPr>
          <w:rFonts w:cs="Arial"/>
          <w:i/>
          <w:sz w:val="20"/>
          <w:szCs w:val="20"/>
        </w:rPr>
        <w:t xml:space="preserve">out </w:t>
      </w:r>
      <w:r w:rsidRPr="008E0580">
        <w:rPr>
          <w:rFonts w:cs="Arial"/>
          <w:sz w:val="20"/>
          <w:szCs w:val="20"/>
        </w:rPr>
        <w:t>of hospital and into the community - see:</w:t>
      </w:r>
    </w:p>
    <w:p w:rsidR="00B5292E" w:rsidRPr="00BF2802" w:rsidRDefault="00B5292E" w:rsidP="00B5292E">
      <w:pPr>
        <w:spacing w:after="0" w:line="240" w:lineRule="auto"/>
        <w:contextualSpacing/>
        <w:rPr>
          <w:rFonts w:cs="Arial"/>
          <w:b/>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RNID, 1988. </w:t>
      </w:r>
      <w:r w:rsidRPr="00BF2802">
        <w:rPr>
          <w:rFonts w:cs="Arial"/>
          <w:i/>
          <w:sz w:val="20"/>
          <w:szCs w:val="20"/>
        </w:rPr>
        <w:t xml:space="preserve">Hearing aids a case for change. </w:t>
      </w:r>
      <w:r w:rsidRPr="00BF2802">
        <w:rPr>
          <w:rFonts w:cs="Arial"/>
          <w:sz w:val="20"/>
          <w:szCs w:val="20"/>
        </w:rPr>
        <w:t>London: RNID</w:t>
      </w:r>
    </w:p>
    <w:p w:rsidR="00B5292E" w:rsidRPr="00BF2802" w:rsidRDefault="00B5292E" w:rsidP="00B5292E">
      <w:pPr>
        <w:spacing w:after="0" w:line="240" w:lineRule="auto"/>
        <w:contextualSpacing/>
        <w:rPr>
          <w:rFonts w:cs="Arial"/>
          <w:sz w:val="20"/>
          <w:szCs w:val="20"/>
        </w:rPr>
      </w:pPr>
    </w:p>
    <w:p w:rsidR="00B5292E" w:rsidRDefault="00B5292E" w:rsidP="00B5292E">
      <w:pPr>
        <w:spacing w:after="0" w:line="240" w:lineRule="auto"/>
        <w:contextualSpacing/>
        <w:rPr>
          <w:rFonts w:cs="Arial"/>
          <w:sz w:val="20"/>
          <w:szCs w:val="20"/>
        </w:rPr>
      </w:pPr>
      <w:r w:rsidRPr="00BF2802">
        <w:rPr>
          <w:rFonts w:cs="Arial"/>
          <w:sz w:val="20"/>
          <w:szCs w:val="20"/>
        </w:rPr>
        <w:t xml:space="preserve">RNID, 1999. </w:t>
      </w:r>
      <w:r w:rsidRPr="00BF2802">
        <w:rPr>
          <w:rFonts w:cs="Arial"/>
          <w:i/>
          <w:sz w:val="20"/>
          <w:szCs w:val="20"/>
        </w:rPr>
        <w:t>Waiting to Hear</w:t>
      </w:r>
      <w:r w:rsidRPr="00BF2802">
        <w:rPr>
          <w:rFonts w:cs="Arial"/>
          <w:sz w:val="20"/>
          <w:szCs w:val="20"/>
        </w:rPr>
        <w:t>. London: RNID</w:t>
      </w:r>
    </w:p>
    <w:p w:rsidR="00B5292E" w:rsidRPr="00BF2802" w:rsidRDefault="00B5292E" w:rsidP="00B5292E">
      <w:pPr>
        <w:spacing w:after="0" w:line="240" w:lineRule="auto"/>
        <w:contextualSpacing/>
        <w:rPr>
          <w:rFonts w:cs="Arial"/>
          <w:sz w:val="20"/>
          <w:szCs w:val="20"/>
        </w:rPr>
      </w:pPr>
    </w:p>
    <w:p w:rsidR="00B5292E" w:rsidRPr="00BF2802" w:rsidRDefault="00B5292E" w:rsidP="00B5292E">
      <w:pPr>
        <w:pStyle w:val="EndnoteText"/>
        <w:contextualSpacing/>
        <w:rPr>
          <w:rFonts w:cs="Arial"/>
        </w:rPr>
      </w:pPr>
      <w:r w:rsidRPr="00BF2802">
        <w:rPr>
          <w:rFonts w:cs="Arial"/>
        </w:rPr>
        <w:t xml:space="preserve">Department of Health 2007b. Evidence Submission to Health Select Committee. </w:t>
      </w:r>
      <w:proofErr w:type="gramStart"/>
      <w:r w:rsidRPr="00BF2802">
        <w:rPr>
          <w:rFonts w:cs="Arial"/>
        </w:rPr>
        <w:t>pp.74-75</w:t>
      </w:r>
      <w:proofErr w:type="gramEnd"/>
      <w:r w:rsidRPr="00BF2802">
        <w:rPr>
          <w:rFonts w:cs="Arial"/>
        </w:rPr>
        <w:t xml:space="preserve"> in Health Committee, House of Commons, 2007. </w:t>
      </w:r>
      <w:r w:rsidRPr="00BF2802">
        <w:rPr>
          <w:rFonts w:cs="Arial"/>
          <w:i/>
        </w:rPr>
        <w:t xml:space="preserve">Audiology Services. </w:t>
      </w:r>
      <w:r w:rsidRPr="00BF2802">
        <w:rPr>
          <w:rFonts w:cs="Arial"/>
        </w:rPr>
        <w:t xml:space="preserve">(HC 392, </w:t>
      </w:r>
      <w:r w:rsidRPr="00BF2802">
        <w:rPr>
          <w:rFonts w:cs="Arial"/>
          <w:i/>
        </w:rPr>
        <w:t>Fifth Report of Session 2006-7</w:t>
      </w:r>
      <w:r>
        <w:rPr>
          <w:rFonts w:cs="Arial"/>
        </w:rPr>
        <w:t xml:space="preserve">) </w:t>
      </w:r>
      <w:r w:rsidRPr="00BF2802">
        <w:rPr>
          <w:rFonts w:cs="Arial"/>
        </w:rPr>
        <w:t>– Report, together with formal minutes, oral and written evidence. London: The Stationary Office Limited</w:t>
      </w:r>
    </w:p>
    <w:p w:rsidR="00B5292E" w:rsidRPr="00BF2802" w:rsidRDefault="00B5292E" w:rsidP="00B5292E">
      <w:pPr>
        <w:pStyle w:val="EndnoteText"/>
        <w:contextualSpacing/>
        <w:rPr>
          <w:rFonts w:cs="Arial"/>
        </w:rPr>
      </w:pPr>
    </w:p>
    <w:p w:rsidR="00B5292E" w:rsidRPr="00BF2802" w:rsidRDefault="00B5292E" w:rsidP="00B5292E">
      <w:pPr>
        <w:pStyle w:val="EndnoteText"/>
        <w:contextualSpacing/>
        <w:rPr>
          <w:rFonts w:cs="Arial"/>
        </w:rPr>
      </w:pPr>
      <w:r w:rsidRPr="00BF2802">
        <w:rPr>
          <w:rFonts w:cs="Arial"/>
        </w:rPr>
        <w:t xml:space="preserve">Department of Health, 2009. </w:t>
      </w:r>
      <w:r w:rsidRPr="00BF2802">
        <w:rPr>
          <w:rFonts w:cs="Arial"/>
          <w:i/>
        </w:rPr>
        <w:t>Hearing Services for Older People</w:t>
      </w:r>
      <w:r w:rsidRPr="00BF2802">
        <w:rPr>
          <w:rFonts w:cs="Arial"/>
        </w:rPr>
        <w:t>. London: Department of Health</w:t>
      </w:r>
    </w:p>
    <w:p w:rsidR="00B5292E" w:rsidRPr="00BF2802" w:rsidRDefault="00B5292E" w:rsidP="00B5292E">
      <w:pPr>
        <w:pStyle w:val="EndnoteText"/>
        <w:contextualSpacing/>
        <w:rPr>
          <w:rFonts w:cs="Arial"/>
        </w:rPr>
      </w:pPr>
    </w:p>
    <w:p w:rsidR="00B5292E" w:rsidRDefault="00B5292E" w:rsidP="00B5292E">
      <w:pPr>
        <w:spacing w:after="0" w:line="240" w:lineRule="auto"/>
        <w:contextualSpacing/>
        <w:rPr>
          <w:rFonts w:cs="Arial"/>
          <w:sz w:val="20"/>
          <w:szCs w:val="20"/>
        </w:rPr>
      </w:pPr>
      <w:r w:rsidRPr="00BF2802">
        <w:rPr>
          <w:rFonts w:cs="Arial"/>
          <w:sz w:val="20"/>
          <w:szCs w:val="20"/>
        </w:rPr>
        <w:t xml:space="preserve">Action on Hearing Loss, 2011. </w:t>
      </w:r>
      <w:r w:rsidRPr="00BF2802">
        <w:rPr>
          <w:rFonts w:cs="Arial"/>
          <w:i/>
          <w:sz w:val="20"/>
          <w:szCs w:val="20"/>
        </w:rPr>
        <w:t>Hearing Matters.</w:t>
      </w:r>
      <w:r w:rsidRPr="00BF2802">
        <w:rPr>
          <w:rFonts w:cs="Arial"/>
          <w:sz w:val="20"/>
          <w:szCs w:val="20"/>
        </w:rPr>
        <w:t xml:space="preserve"> London: Action on Hearing Loss</w:t>
      </w:r>
    </w:p>
    <w:p w:rsidR="00B5292E" w:rsidRPr="008E0580" w:rsidRDefault="00B5292E" w:rsidP="00B5292E">
      <w:pPr>
        <w:spacing w:after="0" w:line="240" w:lineRule="auto"/>
        <w:contextualSpacing/>
        <w:rPr>
          <w:rFonts w:cs="Arial"/>
          <w:sz w:val="20"/>
          <w:szCs w:val="20"/>
        </w:rPr>
      </w:pPr>
    </w:p>
    <w:p w:rsidR="00B5292E" w:rsidRPr="008E0580" w:rsidRDefault="00B5292E" w:rsidP="00B5292E">
      <w:pPr>
        <w:spacing w:after="0" w:line="240" w:lineRule="auto"/>
        <w:contextualSpacing/>
        <w:rPr>
          <w:rFonts w:cs="Arial"/>
          <w:sz w:val="20"/>
          <w:szCs w:val="20"/>
        </w:rPr>
      </w:pPr>
    </w:p>
    <w:p w:rsidR="00B5292E" w:rsidRPr="008E0580" w:rsidRDefault="00B5292E" w:rsidP="00B5292E">
      <w:pPr>
        <w:spacing w:after="0" w:line="240" w:lineRule="auto"/>
        <w:contextualSpacing/>
        <w:rPr>
          <w:rFonts w:cs="Arial"/>
          <w:sz w:val="20"/>
          <w:szCs w:val="20"/>
        </w:rPr>
      </w:pPr>
      <w:r>
        <w:rPr>
          <w:rFonts w:cs="Arial"/>
          <w:sz w:val="20"/>
          <w:szCs w:val="20"/>
        </w:rPr>
        <w:t xml:space="preserve">b) </w:t>
      </w:r>
      <w:r w:rsidRPr="008E0580">
        <w:rPr>
          <w:rFonts w:cs="Arial"/>
          <w:sz w:val="20"/>
          <w:szCs w:val="20"/>
        </w:rPr>
        <w:t>For evidence supporting shifting care out of hospital rather than adding capacity</w:t>
      </w:r>
      <w:r>
        <w:rPr>
          <w:rFonts w:cs="Arial"/>
          <w:sz w:val="20"/>
          <w:szCs w:val="20"/>
        </w:rPr>
        <w:t xml:space="preserve"> to the health economy </w:t>
      </w:r>
      <w:r w:rsidRPr="008E0580">
        <w:rPr>
          <w:rFonts w:cs="Arial"/>
          <w:sz w:val="20"/>
          <w:szCs w:val="20"/>
        </w:rPr>
        <w:t xml:space="preserve"> (i.e. decommissioning hospital capacity when possible) to control total costs see:</w:t>
      </w:r>
    </w:p>
    <w:p w:rsidR="00B5292E" w:rsidRPr="008E0580" w:rsidRDefault="00B5292E" w:rsidP="00B5292E">
      <w:pPr>
        <w:spacing w:after="0" w:line="240" w:lineRule="auto"/>
        <w:contextualSpacing/>
        <w:rPr>
          <w:rFonts w:cs="Arial"/>
          <w:sz w:val="20"/>
          <w:szCs w:val="20"/>
        </w:rPr>
      </w:pPr>
    </w:p>
    <w:p w:rsidR="00B5292E" w:rsidRPr="008E0580" w:rsidRDefault="00B5292E" w:rsidP="00B5292E">
      <w:pPr>
        <w:spacing w:after="0" w:line="240" w:lineRule="auto"/>
        <w:contextualSpacing/>
        <w:rPr>
          <w:rFonts w:cs="Arial"/>
          <w:sz w:val="20"/>
          <w:szCs w:val="20"/>
        </w:rPr>
      </w:pPr>
      <w:r w:rsidRPr="008E0580">
        <w:rPr>
          <w:rFonts w:cs="Arial"/>
          <w:sz w:val="20"/>
          <w:szCs w:val="20"/>
        </w:rPr>
        <w:t xml:space="preserve">Singh, D., 2006. </w:t>
      </w:r>
      <w:r w:rsidRPr="008E0580">
        <w:rPr>
          <w:rFonts w:cs="Arial"/>
          <w:i/>
          <w:sz w:val="20"/>
          <w:szCs w:val="20"/>
        </w:rPr>
        <w:t>Making the Shift: Key Success Factors</w:t>
      </w:r>
      <w:r w:rsidRPr="008E0580">
        <w:rPr>
          <w:rFonts w:cs="Arial"/>
          <w:sz w:val="20"/>
          <w:szCs w:val="20"/>
        </w:rPr>
        <w:t>. Coventry: NHS Institute for Innovation and Improvement</w:t>
      </w:r>
    </w:p>
    <w:p w:rsidR="00B5292E" w:rsidRPr="008E0580" w:rsidRDefault="00B5292E" w:rsidP="00B5292E">
      <w:pPr>
        <w:spacing w:after="0" w:line="240" w:lineRule="auto"/>
        <w:contextualSpacing/>
        <w:rPr>
          <w:rFonts w:cs="Arial"/>
          <w:sz w:val="20"/>
          <w:szCs w:val="20"/>
        </w:rPr>
      </w:pPr>
    </w:p>
    <w:p w:rsidR="00B5292E" w:rsidRPr="008E0580" w:rsidRDefault="00B5292E" w:rsidP="00B5292E">
      <w:pPr>
        <w:spacing w:after="0" w:line="240" w:lineRule="auto"/>
        <w:contextualSpacing/>
        <w:rPr>
          <w:rFonts w:cs="Arial"/>
          <w:sz w:val="20"/>
          <w:szCs w:val="20"/>
        </w:rPr>
      </w:pPr>
      <w:r w:rsidRPr="008E0580">
        <w:rPr>
          <w:rFonts w:cs="Arial"/>
          <w:sz w:val="20"/>
          <w:szCs w:val="20"/>
        </w:rPr>
        <w:t xml:space="preserve">Ham, C., 2007. </w:t>
      </w:r>
      <w:r w:rsidRPr="008E0580">
        <w:rPr>
          <w:rFonts w:cs="Arial"/>
          <w:i/>
          <w:sz w:val="20"/>
          <w:szCs w:val="20"/>
        </w:rPr>
        <w:t xml:space="preserve">Final Report on the Care Closer to Home: Making the Shift. </w:t>
      </w:r>
      <w:r w:rsidRPr="008E0580">
        <w:rPr>
          <w:rFonts w:cs="Arial"/>
          <w:sz w:val="20"/>
          <w:szCs w:val="20"/>
        </w:rPr>
        <w:t>Coventry: NHS Institute for Innovation and Improvement</w:t>
      </w:r>
    </w:p>
    <w:p w:rsidR="00B5292E" w:rsidRPr="008E0580" w:rsidRDefault="00B5292E" w:rsidP="00B5292E">
      <w:pPr>
        <w:spacing w:after="0" w:line="240" w:lineRule="auto"/>
        <w:contextualSpacing/>
        <w:rPr>
          <w:rFonts w:cs="Arial"/>
          <w:sz w:val="20"/>
          <w:szCs w:val="20"/>
        </w:rPr>
      </w:pPr>
    </w:p>
    <w:p w:rsidR="00B5292E" w:rsidRPr="008E0580" w:rsidRDefault="00B5292E" w:rsidP="00B5292E">
      <w:pPr>
        <w:spacing w:after="0" w:line="240" w:lineRule="auto"/>
        <w:contextualSpacing/>
        <w:rPr>
          <w:rFonts w:cs="Arial"/>
          <w:sz w:val="20"/>
          <w:szCs w:val="20"/>
        </w:rPr>
      </w:pPr>
      <w:r w:rsidRPr="008E0580">
        <w:rPr>
          <w:rFonts w:cs="Arial"/>
          <w:sz w:val="20"/>
          <w:szCs w:val="20"/>
        </w:rPr>
        <w:t xml:space="preserve">Ham, C. et al. 2008. Making the shift from hospital to the community: lessons from an evaluation of a pilot programme. </w:t>
      </w:r>
      <w:r w:rsidRPr="008E0580">
        <w:rPr>
          <w:rFonts w:cs="Arial"/>
          <w:i/>
          <w:sz w:val="20"/>
          <w:szCs w:val="20"/>
        </w:rPr>
        <w:t xml:space="preserve">Primary Health Care Research &amp; Development, </w:t>
      </w:r>
      <w:r w:rsidRPr="008E0580">
        <w:rPr>
          <w:rFonts w:cs="Arial"/>
          <w:sz w:val="20"/>
          <w:szCs w:val="20"/>
        </w:rPr>
        <w:t>9(4), pp. 299-309</w:t>
      </w:r>
    </w:p>
    <w:p w:rsidR="00B5292E" w:rsidRPr="008E0580" w:rsidRDefault="00B5292E" w:rsidP="00B5292E">
      <w:pPr>
        <w:spacing w:after="0" w:line="240" w:lineRule="auto"/>
        <w:contextualSpacing/>
        <w:rPr>
          <w:rFonts w:cs="Arial"/>
          <w:sz w:val="20"/>
          <w:szCs w:val="20"/>
        </w:rPr>
      </w:pPr>
    </w:p>
    <w:p w:rsidR="00B5292E" w:rsidRPr="008E0580" w:rsidRDefault="00B5292E" w:rsidP="00B5292E">
      <w:pPr>
        <w:spacing w:after="0" w:line="240" w:lineRule="auto"/>
        <w:contextualSpacing/>
        <w:rPr>
          <w:rFonts w:cs="Arial"/>
          <w:sz w:val="20"/>
          <w:szCs w:val="20"/>
        </w:rPr>
      </w:pPr>
      <w:r w:rsidRPr="008E0580">
        <w:rPr>
          <w:rFonts w:cs="Arial"/>
          <w:sz w:val="20"/>
          <w:szCs w:val="20"/>
        </w:rPr>
        <w:t xml:space="preserve">World Health Organization, 2008. </w:t>
      </w:r>
      <w:r w:rsidRPr="008E0580">
        <w:rPr>
          <w:rFonts w:cs="Arial"/>
          <w:i/>
          <w:sz w:val="20"/>
          <w:szCs w:val="20"/>
        </w:rPr>
        <w:t>The world health report 2008: primary health care now more than ever.</w:t>
      </w:r>
      <w:r w:rsidRPr="008E0580">
        <w:rPr>
          <w:rFonts w:cs="Arial"/>
          <w:sz w:val="20"/>
          <w:szCs w:val="20"/>
        </w:rPr>
        <w:t xml:space="preserve"> Geneva: Would Health Organisation</w:t>
      </w:r>
    </w:p>
    <w:p w:rsidR="00B5292E" w:rsidRPr="008E0580" w:rsidRDefault="00B5292E" w:rsidP="00B5292E">
      <w:pPr>
        <w:pStyle w:val="EndnoteText"/>
        <w:contextualSpacing/>
        <w:rPr>
          <w:rFonts w:cs="Arial"/>
          <w:lang w:val="en-US"/>
        </w:rPr>
      </w:pPr>
    </w:p>
    <w:p w:rsidR="00B5292E" w:rsidRPr="008E0580" w:rsidRDefault="00B5292E" w:rsidP="00B5292E">
      <w:pPr>
        <w:spacing w:after="0" w:line="240" w:lineRule="auto"/>
        <w:contextualSpacing/>
        <w:rPr>
          <w:rFonts w:cs="Arial"/>
          <w:sz w:val="20"/>
          <w:szCs w:val="20"/>
        </w:rPr>
      </w:pPr>
      <w:proofErr w:type="spellStart"/>
      <w:r w:rsidRPr="008E0580">
        <w:rPr>
          <w:rFonts w:cs="Arial"/>
          <w:sz w:val="20"/>
          <w:szCs w:val="20"/>
        </w:rPr>
        <w:t>Munton</w:t>
      </w:r>
      <w:proofErr w:type="spellEnd"/>
      <w:r w:rsidRPr="008E0580">
        <w:rPr>
          <w:rFonts w:cs="Arial"/>
          <w:sz w:val="20"/>
          <w:szCs w:val="20"/>
        </w:rPr>
        <w:t xml:space="preserve">, T. et al. 2011. </w:t>
      </w:r>
      <w:r w:rsidRPr="008E0580">
        <w:rPr>
          <w:rFonts w:cs="Arial"/>
          <w:i/>
          <w:sz w:val="20"/>
          <w:szCs w:val="20"/>
        </w:rPr>
        <w:t xml:space="preserve">Evidence: Getting out of hospital? The evidence for shifting acute inpatient and day </w:t>
      </w:r>
      <w:proofErr w:type="spellStart"/>
      <w:r w:rsidRPr="008E0580">
        <w:rPr>
          <w:rFonts w:cs="Arial"/>
          <w:i/>
          <w:sz w:val="20"/>
          <w:szCs w:val="20"/>
        </w:rPr>
        <w:t>case</w:t>
      </w:r>
      <w:proofErr w:type="spellEnd"/>
      <w:r w:rsidRPr="008E0580">
        <w:rPr>
          <w:rFonts w:cs="Arial"/>
          <w:i/>
          <w:sz w:val="20"/>
          <w:szCs w:val="20"/>
        </w:rPr>
        <w:t xml:space="preserve"> services from hospitals into the community</w:t>
      </w:r>
      <w:r w:rsidRPr="008E0580">
        <w:rPr>
          <w:rFonts w:cs="Arial"/>
          <w:sz w:val="20"/>
          <w:szCs w:val="20"/>
        </w:rPr>
        <w:t>. London: The Health Foundation</w:t>
      </w:r>
    </w:p>
    <w:p w:rsidR="00B5292E" w:rsidRPr="008E0580" w:rsidRDefault="00B5292E" w:rsidP="00B5292E">
      <w:pPr>
        <w:spacing w:after="0" w:line="240" w:lineRule="auto"/>
        <w:contextualSpacing/>
        <w:rPr>
          <w:rFonts w:cs="Arial"/>
          <w:sz w:val="20"/>
          <w:szCs w:val="20"/>
        </w:rPr>
      </w:pPr>
    </w:p>
    <w:p w:rsidR="00B5292E" w:rsidRPr="008E0580" w:rsidRDefault="00B5292E" w:rsidP="00B5292E">
      <w:pPr>
        <w:spacing w:after="0" w:line="240" w:lineRule="auto"/>
        <w:contextualSpacing/>
        <w:rPr>
          <w:rFonts w:cs="Arial"/>
          <w:sz w:val="20"/>
          <w:szCs w:val="20"/>
        </w:rPr>
      </w:pPr>
      <w:r>
        <w:rPr>
          <w:rFonts w:cs="Arial"/>
          <w:sz w:val="20"/>
          <w:szCs w:val="20"/>
        </w:rPr>
        <w:t xml:space="preserve">c) </w:t>
      </w:r>
      <w:r w:rsidRPr="008E0580">
        <w:rPr>
          <w:rFonts w:cs="Arial"/>
          <w:sz w:val="20"/>
          <w:szCs w:val="20"/>
        </w:rPr>
        <w:t xml:space="preserve">For an example of additive capacity – i.e. hospital capacity was not decommissioned when community services went live as the evidence would have suggested </w:t>
      </w:r>
      <w:r>
        <w:rPr>
          <w:rFonts w:cs="Arial"/>
          <w:sz w:val="20"/>
          <w:szCs w:val="20"/>
        </w:rPr>
        <w:t>would control total cost</w:t>
      </w:r>
      <w:r w:rsidRPr="008E0580">
        <w:rPr>
          <w:rFonts w:cs="Arial"/>
          <w:sz w:val="20"/>
          <w:szCs w:val="20"/>
        </w:rPr>
        <w:t xml:space="preserve">  - see </w:t>
      </w:r>
    </w:p>
    <w:p w:rsidR="00B5292E" w:rsidRPr="008E0580" w:rsidRDefault="00B5292E" w:rsidP="00B5292E">
      <w:pPr>
        <w:spacing w:after="0" w:line="240" w:lineRule="auto"/>
        <w:contextualSpacing/>
        <w:rPr>
          <w:rFonts w:cs="Arial"/>
          <w:sz w:val="20"/>
          <w:szCs w:val="20"/>
        </w:rPr>
      </w:pPr>
    </w:p>
    <w:p w:rsidR="00B5292E" w:rsidRPr="008E0580" w:rsidRDefault="00B5292E" w:rsidP="00B5292E">
      <w:pPr>
        <w:pStyle w:val="EndnoteText"/>
        <w:contextualSpacing/>
        <w:rPr>
          <w:rFonts w:cs="Arial"/>
        </w:rPr>
      </w:pPr>
      <w:r w:rsidRPr="008E0580">
        <w:rPr>
          <w:rFonts w:cs="Arial"/>
        </w:rPr>
        <w:t xml:space="preserve">Department of Health, 2012. </w:t>
      </w:r>
      <w:r w:rsidRPr="008E0580">
        <w:rPr>
          <w:rFonts w:cs="Arial"/>
          <w:i/>
        </w:rPr>
        <w:t>Any Qualified Provider Adult Hearing Services Implementation Packs.</w:t>
      </w:r>
      <w:r w:rsidRPr="008E0580">
        <w:rPr>
          <w:rFonts w:cs="Arial"/>
        </w:rPr>
        <w:t xml:space="preserve"> London: Department of Health</w:t>
      </w:r>
    </w:p>
    <w:p w:rsidR="00B5292E" w:rsidRPr="008E0580" w:rsidRDefault="00B5292E" w:rsidP="00B5292E">
      <w:pPr>
        <w:spacing w:after="0" w:line="240" w:lineRule="auto"/>
        <w:contextualSpacing/>
        <w:rPr>
          <w:rFonts w:cs="Arial"/>
          <w:sz w:val="20"/>
          <w:szCs w:val="20"/>
        </w:rPr>
      </w:pPr>
    </w:p>
    <w:p w:rsidR="00B5292E" w:rsidRDefault="00B5292E" w:rsidP="00B5292E">
      <w:pPr>
        <w:pStyle w:val="EndnoteText"/>
        <w:contextualSpacing/>
        <w:rPr>
          <w:rFonts w:cs="Arial"/>
          <w:lang w:val="en-US"/>
        </w:rPr>
      </w:pPr>
      <w:r>
        <w:rPr>
          <w:rFonts w:cs="Arial"/>
          <w:lang w:val="en-US"/>
        </w:rPr>
        <w:t xml:space="preserve">d) </w:t>
      </w:r>
      <w:r w:rsidRPr="008E0580">
        <w:rPr>
          <w:rFonts w:cs="Arial"/>
          <w:lang w:val="en-US"/>
        </w:rPr>
        <w:t>This resulted in a predictable outcome. Whil</w:t>
      </w:r>
      <w:r>
        <w:rPr>
          <w:rFonts w:cs="Arial"/>
          <w:lang w:val="en-US"/>
        </w:rPr>
        <w:t>e</w:t>
      </w:r>
      <w:r w:rsidRPr="008E0580">
        <w:rPr>
          <w:rFonts w:cs="Arial"/>
          <w:lang w:val="en-US"/>
        </w:rPr>
        <w:t xml:space="preserve"> community services were of high quality</w:t>
      </w:r>
      <w:r>
        <w:rPr>
          <w:rFonts w:cs="Arial"/>
        </w:rPr>
        <w:t xml:space="preserve"> and</w:t>
      </w:r>
      <w:r w:rsidRPr="008E0580">
        <w:rPr>
          <w:rFonts w:cs="Arial"/>
          <w:lang w:val="en-US"/>
        </w:rPr>
        <w:t xml:space="preserve"> cost less per patient, because of an unwillingness to design services based on clinical and economic evidence, existing hospital capacity was not managed – e.g. controlled, </w:t>
      </w:r>
      <w:r>
        <w:rPr>
          <w:rFonts w:cs="Arial"/>
          <w:lang w:val="en-US"/>
        </w:rPr>
        <w:t xml:space="preserve">reduce </w:t>
      </w:r>
      <w:r w:rsidRPr="008E0580">
        <w:rPr>
          <w:rFonts w:cs="Arial"/>
          <w:lang w:val="en-US"/>
        </w:rPr>
        <w:t xml:space="preserve">or decommissioned.  </w:t>
      </w:r>
    </w:p>
    <w:p w:rsidR="00B5292E" w:rsidRDefault="00B5292E" w:rsidP="00B5292E">
      <w:pPr>
        <w:pStyle w:val="EndnoteText"/>
        <w:contextualSpacing/>
        <w:rPr>
          <w:rFonts w:cs="Arial"/>
          <w:lang w:val="en-US"/>
        </w:rPr>
      </w:pPr>
    </w:p>
    <w:p w:rsidR="00B5292E" w:rsidRDefault="00B5292E" w:rsidP="00B5292E">
      <w:pPr>
        <w:pStyle w:val="EndnoteText"/>
        <w:contextualSpacing/>
        <w:rPr>
          <w:rFonts w:cs="Arial"/>
          <w:lang w:val="en-US"/>
        </w:rPr>
      </w:pPr>
      <w:r w:rsidRPr="008E0580">
        <w:rPr>
          <w:rFonts w:cs="Arial"/>
          <w:lang w:val="en-US"/>
        </w:rPr>
        <w:t>Therefore total cost rose</w:t>
      </w:r>
      <w:r>
        <w:rPr>
          <w:rFonts w:cs="Arial"/>
          <w:lang w:val="en-US"/>
        </w:rPr>
        <w:t xml:space="preserve"> </w:t>
      </w:r>
      <w:r w:rsidRPr="008E0580">
        <w:rPr>
          <w:rFonts w:cs="Arial"/>
          <w:lang w:val="en-US"/>
        </w:rPr>
        <w:t>quicker – other things being equal - in each CCG area</w:t>
      </w:r>
      <w:r>
        <w:rPr>
          <w:rFonts w:cs="Arial"/>
          <w:lang w:val="en-US"/>
        </w:rPr>
        <w:t xml:space="preserve"> than would have been the case if the NHS learnt from its own past experience</w:t>
      </w:r>
      <w:r>
        <w:rPr>
          <w:rFonts w:cs="Arial"/>
        </w:rPr>
        <w:t xml:space="preserve"> and Department of Health funded research</w:t>
      </w:r>
      <w:r w:rsidRPr="008E0580">
        <w:rPr>
          <w:rFonts w:cs="Arial"/>
          <w:lang w:val="en-US"/>
        </w:rPr>
        <w:t xml:space="preserve">. </w:t>
      </w:r>
    </w:p>
    <w:p w:rsidR="00B5292E" w:rsidRDefault="00B5292E" w:rsidP="00B5292E">
      <w:pPr>
        <w:pStyle w:val="EndnoteText"/>
        <w:contextualSpacing/>
        <w:rPr>
          <w:rFonts w:cs="Arial"/>
          <w:lang w:val="en-US"/>
        </w:rPr>
      </w:pPr>
    </w:p>
    <w:p w:rsidR="00B5292E" w:rsidRPr="008E0580" w:rsidRDefault="00B5292E" w:rsidP="00B5292E">
      <w:pPr>
        <w:pStyle w:val="EndnoteText"/>
        <w:contextualSpacing/>
        <w:rPr>
          <w:rFonts w:cs="Arial"/>
          <w:lang w:val="en-US"/>
        </w:rPr>
      </w:pPr>
      <w:r w:rsidRPr="008E0580">
        <w:rPr>
          <w:rFonts w:cs="Arial"/>
          <w:lang w:val="en-US"/>
        </w:rPr>
        <w:t>This total cost concern has meant – instead of considering ways in which to benefit from higher standards and better value for money that come with community based services – many commissioners have decided</w:t>
      </w:r>
      <w:r>
        <w:rPr>
          <w:rFonts w:cs="Arial"/>
          <w:lang w:val="en-US"/>
        </w:rPr>
        <w:t xml:space="preserve"> take the easier option and</w:t>
      </w:r>
      <w:r w:rsidRPr="008E0580">
        <w:rPr>
          <w:rFonts w:cs="Arial"/>
          <w:lang w:val="en-US"/>
        </w:rPr>
        <w:t xml:space="preserve"> to</w:t>
      </w:r>
      <w:r>
        <w:rPr>
          <w:rFonts w:cs="Arial"/>
          <w:lang w:val="en-US"/>
        </w:rPr>
        <w:t xml:space="preserve"> continue paying hospitals</w:t>
      </w:r>
      <w:r w:rsidRPr="008E0580">
        <w:rPr>
          <w:rFonts w:cs="Arial"/>
          <w:lang w:val="en-US"/>
        </w:rPr>
        <w:t xml:space="preserve"> more per patient </w:t>
      </w:r>
      <w:r>
        <w:rPr>
          <w:rFonts w:cs="Arial"/>
          <w:lang w:val="en-US"/>
        </w:rPr>
        <w:t>for less in return – i.e. make patients and taxpayers bear the burden of inaction</w:t>
      </w:r>
      <w:r w:rsidRPr="008E0580">
        <w:rPr>
          <w:rFonts w:cs="Arial"/>
          <w:lang w:val="en-US"/>
        </w:rPr>
        <w:t>. See</w:t>
      </w:r>
      <w:r>
        <w:rPr>
          <w:rFonts w:cs="Arial"/>
          <w:lang w:val="en-US"/>
        </w:rPr>
        <w:t xml:space="preserve"> Monitor’s report</w:t>
      </w:r>
      <w:r w:rsidRPr="008E0580">
        <w:rPr>
          <w:rFonts w:cs="Arial"/>
          <w:lang w:val="en-US"/>
        </w:rPr>
        <w:t>:</w:t>
      </w:r>
    </w:p>
    <w:p w:rsidR="00B5292E" w:rsidRPr="008E0580" w:rsidRDefault="00B5292E" w:rsidP="00B5292E">
      <w:pPr>
        <w:pStyle w:val="EndnoteText"/>
        <w:contextualSpacing/>
        <w:rPr>
          <w:rFonts w:cs="Arial"/>
          <w:lang w:val="en-US"/>
        </w:rPr>
      </w:pPr>
    </w:p>
    <w:p w:rsidR="00B5292E" w:rsidRPr="008E0580" w:rsidRDefault="00B5292E" w:rsidP="00B5292E">
      <w:pPr>
        <w:pStyle w:val="EndnoteText"/>
        <w:contextualSpacing/>
        <w:rPr>
          <w:rFonts w:cs="Arial"/>
          <w:lang w:val="en-US"/>
        </w:rPr>
      </w:pPr>
      <w:r w:rsidRPr="008E0580">
        <w:rPr>
          <w:rFonts w:cs="Arial"/>
          <w:lang w:val="sv-SE"/>
        </w:rPr>
        <w:t>Monitor (2015) NHS adult hearing services in England: exploring how choice is working for patients</w:t>
      </w:r>
      <w:r w:rsidRPr="008E0580">
        <w:rPr>
          <w:rFonts w:cs="Arial"/>
          <w:lang w:val="en-US"/>
        </w:rPr>
        <w:t xml:space="preserve">-  </w:t>
      </w:r>
    </w:p>
    <w:p w:rsidR="00B5292E" w:rsidRPr="008E0580" w:rsidRDefault="00B5292E" w:rsidP="00B5292E">
      <w:pPr>
        <w:pStyle w:val="EndnoteText"/>
        <w:contextualSpacing/>
        <w:rPr>
          <w:rFonts w:cs="Arial"/>
          <w:lang w:val="en-US"/>
        </w:rPr>
      </w:pPr>
    </w:p>
    <w:p w:rsidR="00B5292E" w:rsidRDefault="00B5292E" w:rsidP="00B5292E">
      <w:pPr>
        <w:pStyle w:val="EndnoteText"/>
        <w:contextualSpacing/>
        <w:rPr>
          <w:rFonts w:cs="Arial"/>
          <w:lang w:val="en-US"/>
        </w:rPr>
      </w:pPr>
      <w:r>
        <w:rPr>
          <w:rFonts w:cs="Arial"/>
          <w:lang w:val="en-US"/>
        </w:rPr>
        <w:t xml:space="preserve">This </w:t>
      </w:r>
      <w:r w:rsidRPr="008E0580">
        <w:rPr>
          <w:rFonts w:cs="Arial"/>
          <w:lang w:val="en-US"/>
        </w:rPr>
        <w:t xml:space="preserve">report shows that NHS leadership does not enforce best practice prices and standards if </w:t>
      </w:r>
      <w:r>
        <w:rPr>
          <w:rFonts w:cs="Arial"/>
          <w:lang w:val="en-US"/>
        </w:rPr>
        <w:t xml:space="preserve">CCGs and </w:t>
      </w:r>
      <w:r w:rsidRPr="008E0580">
        <w:rPr>
          <w:rFonts w:cs="Arial"/>
          <w:lang w:val="en-US"/>
        </w:rPr>
        <w:t>providers fail to deliver value for mon</w:t>
      </w:r>
      <w:r>
        <w:rPr>
          <w:rFonts w:cs="Arial"/>
          <w:lang w:val="en-US"/>
        </w:rPr>
        <w:t>ey – i.e. l</w:t>
      </w:r>
      <w:r w:rsidRPr="008E0580">
        <w:rPr>
          <w:rFonts w:cs="Arial"/>
          <w:lang w:val="en-US"/>
        </w:rPr>
        <w:t>ocal decision-making can b</w:t>
      </w:r>
      <w:r>
        <w:rPr>
          <w:rFonts w:cs="Arial"/>
          <w:lang w:val="en-US"/>
        </w:rPr>
        <w:t>e used</w:t>
      </w:r>
      <w:r>
        <w:rPr>
          <w:rFonts w:cs="Arial"/>
        </w:rPr>
        <w:t xml:space="preserve"> </w:t>
      </w:r>
      <w:r>
        <w:rPr>
          <w:rFonts w:cs="Arial"/>
          <w:lang w:val="en-US"/>
        </w:rPr>
        <w:t>as an excuse to avoid much needed transformational change</w:t>
      </w:r>
      <w:r w:rsidRPr="008E0580">
        <w:rPr>
          <w:rFonts w:cs="Arial"/>
          <w:lang w:val="en-US"/>
        </w:rPr>
        <w:t xml:space="preserve">. </w:t>
      </w:r>
    </w:p>
    <w:p w:rsidR="00B5292E" w:rsidRDefault="00B5292E" w:rsidP="00B5292E">
      <w:pPr>
        <w:pStyle w:val="EndnoteText"/>
        <w:contextualSpacing/>
        <w:rPr>
          <w:rFonts w:cs="Arial"/>
          <w:lang w:val="en-US"/>
        </w:rPr>
      </w:pPr>
    </w:p>
    <w:p w:rsidR="00B5292E" w:rsidRPr="008E0580" w:rsidRDefault="00B5292E" w:rsidP="00B5292E">
      <w:pPr>
        <w:pStyle w:val="EndnoteText"/>
        <w:contextualSpacing/>
        <w:rPr>
          <w:rFonts w:cs="Arial"/>
          <w:lang w:val="en-US"/>
        </w:rPr>
      </w:pPr>
      <w:r w:rsidRPr="008E0580">
        <w:rPr>
          <w:rFonts w:cs="Arial"/>
          <w:lang w:val="en-US"/>
        </w:rPr>
        <w:t>This systems inertia meant that over 1.1 million hearing aid repairs were reported by hospitals in England in 2014, at an average cost of c</w:t>
      </w:r>
      <w:proofErr w:type="gramStart"/>
      <w:r w:rsidRPr="008E0580">
        <w:rPr>
          <w:rFonts w:cs="Arial"/>
          <w:lang w:val="en-US"/>
        </w:rPr>
        <w:t>.£</w:t>
      </w:r>
      <w:proofErr w:type="gramEnd"/>
      <w:r w:rsidRPr="008E0580">
        <w:rPr>
          <w:rFonts w:cs="Arial"/>
          <w:lang w:val="en-US"/>
        </w:rPr>
        <w:t xml:space="preserve">26 (c. £30 million per year). This means hospitals report hearing aid repairs cost more than a NHS sight test in primary care, and that CCGs have overlooked the fact that community-based providers do not charge for these repairs </w:t>
      </w:r>
      <w:r>
        <w:rPr>
          <w:rFonts w:cs="Arial"/>
          <w:lang w:val="en-US"/>
        </w:rPr>
        <w:t xml:space="preserve">as they treat </w:t>
      </w:r>
      <w:r w:rsidRPr="008E0580">
        <w:rPr>
          <w:rFonts w:cs="Arial"/>
          <w:lang w:val="en-US"/>
        </w:rPr>
        <w:t>these</w:t>
      </w:r>
      <w:r>
        <w:rPr>
          <w:rFonts w:cs="Arial"/>
          <w:lang w:val="en-US"/>
        </w:rPr>
        <w:t xml:space="preserve"> repairs are</w:t>
      </w:r>
      <w:r w:rsidRPr="008E0580">
        <w:rPr>
          <w:rFonts w:cs="Arial"/>
          <w:lang w:val="en-US"/>
        </w:rPr>
        <w:t xml:space="preserve"> a cost of business. This means – other things been equal – the community-based tariff designed in 20</w:t>
      </w:r>
      <w:r>
        <w:rPr>
          <w:rFonts w:cs="Arial"/>
          <w:lang w:val="en-US"/>
        </w:rPr>
        <w:t xml:space="preserve">12 by the Department of Health </w:t>
      </w:r>
      <w:r w:rsidRPr="008E0580">
        <w:rPr>
          <w:rFonts w:cs="Arial"/>
          <w:lang w:val="en-US"/>
        </w:rPr>
        <w:t xml:space="preserve">would save millions of pounds per year if implemented nationally when compared to the traditional non-mandated hospital based tariff. In practice however – possibly because of a skills gap – far too many CCGs </w:t>
      </w:r>
      <w:r>
        <w:rPr>
          <w:rFonts w:cs="Arial"/>
          <w:lang w:val="en-US"/>
        </w:rPr>
        <w:t>refuse to accept that</w:t>
      </w:r>
      <w:r w:rsidRPr="008E0580">
        <w:rPr>
          <w:rFonts w:cs="Arial"/>
          <w:lang w:val="en-US"/>
        </w:rPr>
        <w:t xml:space="preserve"> it is </w:t>
      </w:r>
      <w:r>
        <w:rPr>
          <w:rFonts w:cs="Arial"/>
          <w:lang w:val="en-US"/>
        </w:rPr>
        <w:t xml:space="preserve">both </w:t>
      </w:r>
      <w:r w:rsidRPr="008E0580">
        <w:rPr>
          <w:rFonts w:cs="Arial"/>
          <w:lang w:val="en-US"/>
        </w:rPr>
        <w:t xml:space="preserve">a priority </w:t>
      </w:r>
      <w:r>
        <w:rPr>
          <w:rFonts w:cs="Arial"/>
          <w:lang w:val="en-US"/>
        </w:rPr>
        <w:t xml:space="preserve">and possible, </w:t>
      </w:r>
      <w:r w:rsidRPr="008E0580">
        <w:rPr>
          <w:rFonts w:cs="Arial"/>
          <w:lang w:val="en-US"/>
        </w:rPr>
        <w:t xml:space="preserve">to save millions of pounds </w:t>
      </w:r>
      <w:r>
        <w:rPr>
          <w:rFonts w:cs="Arial"/>
          <w:lang w:val="en-US"/>
        </w:rPr>
        <w:t xml:space="preserve">in hearing care </w:t>
      </w:r>
      <w:r w:rsidRPr="008E0580">
        <w:rPr>
          <w:rFonts w:cs="Arial"/>
          <w:lang w:val="en-US"/>
        </w:rPr>
        <w:t>via simple contract variation or service reviews</w:t>
      </w:r>
      <w:r>
        <w:rPr>
          <w:rFonts w:cs="Arial"/>
          <w:lang w:val="en-US"/>
        </w:rPr>
        <w:t xml:space="preserve"> (e.g. following Monitor guidance on </w:t>
      </w:r>
      <w:proofErr w:type="spellStart"/>
      <w:r>
        <w:rPr>
          <w:rFonts w:cs="Arial"/>
          <w:lang w:val="en-US"/>
        </w:rPr>
        <w:t>ge</w:t>
      </w:r>
      <w:r>
        <w:rPr>
          <w:rFonts w:cs="Arial"/>
        </w:rPr>
        <w:t>tting</w:t>
      </w:r>
      <w:proofErr w:type="spellEnd"/>
      <w:r>
        <w:rPr>
          <w:rFonts w:cs="Arial"/>
        </w:rPr>
        <w:t xml:space="preserve"> </w:t>
      </w:r>
      <w:r>
        <w:rPr>
          <w:rFonts w:cs="Arial"/>
          <w:lang w:val="en-US"/>
        </w:rPr>
        <w:t>better value for money and improving standards in hearing care)</w:t>
      </w:r>
      <w:r w:rsidRPr="008E0580">
        <w:rPr>
          <w:rFonts w:cs="Arial"/>
          <w:lang w:val="en-US"/>
        </w:rPr>
        <w:t xml:space="preserve">. </w:t>
      </w:r>
    </w:p>
    <w:p w:rsidR="00B5292E" w:rsidRPr="00BF2802" w:rsidRDefault="00B5292E" w:rsidP="00B5292E">
      <w:pPr>
        <w:pStyle w:val="EndnoteText"/>
        <w:contextualSpacing/>
        <w:rPr>
          <w:rFonts w:cs="Arial"/>
          <w:lang w:val="en-US"/>
        </w:rPr>
      </w:pPr>
    </w:p>
  </w:endnote>
  <w:endnote w:id="30">
    <w:p w:rsidR="00B5292E" w:rsidRPr="00BF2802" w:rsidRDefault="00B5292E" w:rsidP="00B5292E">
      <w:pPr>
        <w:pStyle w:val="EndnoteText"/>
        <w:contextualSpacing/>
        <w:rPr>
          <w:rFonts w:cs="Arial"/>
          <w:lang w:val="en-US"/>
        </w:rPr>
      </w:pPr>
      <w:r w:rsidRPr="00BF2802">
        <w:rPr>
          <w:rStyle w:val="EndnoteReference"/>
        </w:rPr>
        <w:endnoteRef/>
      </w:r>
      <w:r w:rsidRPr="00BF2802">
        <w:rPr>
          <w:rFonts w:cs="Arial"/>
        </w:rPr>
        <w:t xml:space="preserve"> </w:t>
      </w:r>
      <w:r w:rsidRPr="00BF2802">
        <w:rPr>
          <w:rFonts w:cs="Arial"/>
          <w:lang w:val="sv-SE"/>
        </w:rPr>
        <w:t>Monitor (2015) NHS adult hearing services in England: exploring how choice is working for patients</w:t>
      </w:r>
    </w:p>
    <w:p w:rsidR="00B5292E" w:rsidRPr="00BF2802" w:rsidRDefault="00B5292E" w:rsidP="00B5292E">
      <w:pPr>
        <w:pStyle w:val="EndnoteText"/>
        <w:contextualSpacing/>
        <w:rPr>
          <w:rFonts w:cs="Arial"/>
          <w:lang w:val="en-US"/>
        </w:rPr>
      </w:pPr>
    </w:p>
  </w:endnote>
  <w:endnote w:id="31">
    <w:p w:rsidR="00B5292E" w:rsidRPr="00BF2802" w:rsidRDefault="00B5292E" w:rsidP="00B5292E">
      <w:pPr>
        <w:pStyle w:val="EndnoteText"/>
        <w:contextualSpacing/>
        <w:rPr>
          <w:rFonts w:cs="Arial"/>
          <w:lang w:val="sv-SE"/>
        </w:rPr>
      </w:pPr>
      <w:r w:rsidRPr="00BF2802">
        <w:rPr>
          <w:rStyle w:val="EndnoteReference"/>
        </w:rPr>
        <w:endnoteRef/>
      </w:r>
      <w:r w:rsidRPr="00BF2802">
        <w:rPr>
          <w:rFonts w:cs="Arial"/>
        </w:rPr>
        <w:t xml:space="preserve"> </w:t>
      </w:r>
      <w:r w:rsidRPr="00BF2802">
        <w:rPr>
          <w:rFonts w:cs="Arial"/>
          <w:lang w:val="sv-SE"/>
        </w:rPr>
        <w:t xml:space="preserve">Monitor </w:t>
      </w:r>
      <w:r w:rsidRPr="00BF2802">
        <w:rPr>
          <w:rFonts w:cs="Arial"/>
          <w:lang w:val="sv-SE"/>
        </w:rPr>
        <w:t>(2015) NHS adult hearing services in England: exploring how choice is working for patients</w:t>
      </w:r>
    </w:p>
    <w:p w:rsidR="00B5292E" w:rsidRPr="00BF2802" w:rsidRDefault="00B5292E" w:rsidP="00B5292E">
      <w:pPr>
        <w:pStyle w:val="EndnoteText"/>
        <w:contextualSpacing/>
        <w:rPr>
          <w:rFonts w:cs="Arial"/>
          <w:lang w:val="en-US"/>
        </w:rPr>
      </w:pPr>
    </w:p>
  </w:endnote>
  <w:endnote w:id="32">
    <w:p w:rsidR="00B5292E" w:rsidRPr="00BF2802" w:rsidRDefault="00B5292E" w:rsidP="00B5292E">
      <w:pPr>
        <w:pStyle w:val="EndnoteText"/>
        <w:contextualSpacing/>
        <w:rPr>
          <w:rFonts w:cs="Arial"/>
          <w:lang w:val="en-US"/>
        </w:rPr>
      </w:pPr>
      <w:r w:rsidRPr="00BF2802">
        <w:rPr>
          <w:rStyle w:val="EndnoteReference"/>
        </w:rPr>
        <w:endnoteRef/>
      </w:r>
      <w:r w:rsidRPr="00BF2802">
        <w:rPr>
          <w:rFonts w:cs="Arial"/>
        </w:rPr>
        <w:t xml:space="preserve"> </w:t>
      </w:r>
      <w:r w:rsidRPr="00BF2802">
        <w:rPr>
          <w:rFonts w:cs="Arial"/>
          <w:lang w:val="sv-SE"/>
        </w:rPr>
        <w:t xml:space="preserve">Monitor </w:t>
      </w:r>
      <w:r w:rsidRPr="00BF2802">
        <w:rPr>
          <w:rFonts w:cs="Arial"/>
          <w:lang w:val="sv-SE"/>
        </w:rPr>
        <w:t>(2015) NHS adult hearing services in England: exploring how choice is working for patients</w:t>
      </w:r>
    </w:p>
    <w:p w:rsidR="00B5292E" w:rsidRPr="00BF2802" w:rsidRDefault="00B5292E" w:rsidP="00B5292E">
      <w:pPr>
        <w:pStyle w:val="EndnoteText"/>
        <w:contextualSpacing/>
        <w:rPr>
          <w:rFonts w:cs="Arial"/>
          <w:lang w:val="en-US"/>
        </w:rPr>
      </w:pPr>
    </w:p>
  </w:endnote>
  <w:endnote w:id="33">
    <w:p w:rsidR="00B5292E" w:rsidRPr="00BF2802" w:rsidRDefault="00B5292E" w:rsidP="00B5292E">
      <w:pPr>
        <w:pStyle w:val="EndnoteText"/>
        <w:contextualSpacing/>
        <w:rPr>
          <w:rFonts w:cs="Arial"/>
          <w:lang w:val="en-US"/>
        </w:rPr>
      </w:pPr>
      <w:r w:rsidRPr="00BF2802">
        <w:rPr>
          <w:rStyle w:val="EndnoteReference"/>
        </w:rPr>
        <w:endnoteRef/>
      </w:r>
      <w:r w:rsidRPr="00BF2802">
        <w:rPr>
          <w:rFonts w:cs="Arial"/>
        </w:rPr>
        <w:t xml:space="preserve"> </w:t>
      </w:r>
      <w:r w:rsidRPr="00BF2802">
        <w:rPr>
          <w:rFonts w:cs="Arial"/>
          <w:lang w:val="en-US"/>
        </w:rPr>
        <w:t xml:space="preserve">Department of Health and NHS England (2015) Action Plan in Hearing Loss </w:t>
      </w:r>
      <w:hyperlink r:id="rId7" w:history="1">
        <w:r w:rsidRPr="00BF2802">
          <w:rPr>
            <w:rStyle w:val="Hyperlink"/>
            <w:rFonts w:cs="Arial"/>
            <w:lang w:val="en-US"/>
          </w:rPr>
          <w:t>https://www.england.nhs.uk/wp-content/uploads/2015/03/act-plan-hearing-loss-upd.pdf</w:t>
        </w:r>
      </w:hyperlink>
    </w:p>
    <w:p w:rsidR="00B5292E" w:rsidRPr="00BF2802" w:rsidRDefault="00B5292E" w:rsidP="00B5292E">
      <w:pPr>
        <w:pStyle w:val="EndnoteText"/>
        <w:contextualSpacing/>
        <w:rPr>
          <w:rFonts w:cs="Arial"/>
          <w:lang w:val="en-US"/>
        </w:rPr>
      </w:pPr>
    </w:p>
  </w:endnote>
  <w:endnote w:id="34">
    <w:p w:rsidR="00B5292E" w:rsidRPr="00BF2802" w:rsidRDefault="00B5292E" w:rsidP="00B5292E">
      <w:pPr>
        <w:pStyle w:val="EndnoteText"/>
        <w:contextualSpacing/>
        <w:rPr>
          <w:rFonts w:cs="Arial"/>
          <w:lang w:val="en-US"/>
        </w:rPr>
      </w:pPr>
      <w:r w:rsidRPr="00BF2802">
        <w:rPr>
          <w:rStyle w:val="EndnoteReference"/>
        </w:rPr>
        <w:endnoteRef/>
      </w:r>
      <w:r w:rsidRPr="00BF2802">
        <w:rPr>
          <w:rFonts w:cs="Arial"/>
        </w:rPr>
        <w:t xml:space="preserve"> </w:t>
      </w:r>
      <w:r w:rsidRPr="00BF2802">
        <w:rPr>
          <w:rFonts w:cs="Arial"/>
          <w:lang w:val="en-US"/>
        </w:rPr>
        <w:t>We take Monitor’s data on page 44 (</w:t>
      </w:r>
      <w:hyperlink r:id="rId8" w:history="1">
        <w:r w:rsidRPr="00BF2802">
          <w:rPr>
            <w:rStyle w:val="Hyperlink"/>
            <w:rFonts w:cs="Arial"/>
            <w:lang w:val="en-US"/>
          </w:rPr>
          <w:t>click here</w:t>
        </w:r>
      </w:hyperlink>
      <w:r w:rsidRPr="00BF2802">
        <w:rPr>
          <w:rFonts w:cs="Arial"/>
          <w:lang w:val="en-US"/>
        </w:rPr>
        <w:t>) on completed Direct Access Audiology pathways for each year. We assume that all these patients had a hearing test when referred. We take reference cost activity data for the same period. We compare the number of reported assessments to Monitor’s reported figures and calculate an average of 71% (range 69-76%). To check our 71% estimate we compare this to the known causes of hearing loss in a population and our calculations for England which suggest 73% of all hearing loss can be managed by audiologists, and for people aged 55 and over at least 89% of patients do not need ENT referral. To validate this we compare this to the 90% estimate in the peer-reviewed literature (</w:t>
      </w:r>
      <w:proofErr w:type="spellStart"/>
      <w:r w:rsidRPr="00BF2802">
        <w:rPr>
          <w:rFonts w:cs="Arial"/>
        </w:rPr>
        <w:t>Zapala</w:t>
      </w:r>
      <w:proofErr w:type="spellEnd"/>
      <w:r w:rsidRPr="00BF2802">
        <w:rPr>
          <w:rFonts w:cs="Arial"/>
        </w:rPr>
        <w:t xml:space="preserve">, D. A. et al 2010. Safety of Audiology Direct Access for Medicare Patients Complaining in Impaired Hearing. </w:t>
      </w:r>
      <w:r w:rsidRPr="00BF2802">
        <w:rPr>
          <w:rFonts w:cs="Arial"/>
          <w:color w:val="262626"/>
        </w:rPr>
        <w:t>Journal of the American Academy of Audiology, 21(6), pp. 365-379.)</w:t>
      </w:r>
      <w:r w:rsidRPr="00BF2802">
        <w:rPr>
          <w:rFonts w:cs="Arial"/>
          <w:lang w:val="en-US"/>
        </w:rPr>
        <w:t xml:space="preserve"> As age-related hearing loss will be the main driver of activity in coming years, and is already provided safely in primary care settings, we estimate 71%-90% of all activity could be done in the community. We apply this to total activity linked to adults and estimate that 1.8-2.3 million patient contacts could be delivered outside of hospital.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7F9" w:rsidRDefault="002757F9">
    <w:pPr>
      <w:pStyle w:val="Footer"/>
    </w:pPr>
    <w:r w:rsidRPr="007B6FCC">
      <w:t xml:space="preserve">Page </w:t>
    </w:r>
    <w:r w:rsidRPr="007B6FCC">
      <w:fldChar w:fldCharType="begin"/>
    </w:r>
    <w:r w:rsidRPr="007B6FCC">
      <w:instrText xml:space="preserve"> PAGE </w:instrText>
    </w:r>
    <w:r w:rsidRPr="007B6FCC">
      <w:fldChar w:fldCharType="separate"/>
    </w:r>
    <w:r w:rsidR="00841A95">
      <w:rPr>
        <w:noProof/>
      </w:rPr>
      <w:t>13</w:t>
    </w:r>
    <w:r w:rsidRPr="007B6FCC">
      <w:fldChar w:fldCharType="end"/>
    </w:r>
    <w:r w:rsidRPr="007B6FCC">
      <w:t xml:space="preserve"> of </w:t>
    </w:r>
    <w:r w:rsidR="00841A95">
      <w:fldChar w:fldCharType="begin"/>
    </w:r>
    <w:r w:rsidR="00841A95">
      <w:instrText xml:space="preserve"> NUMPAGES </w:instrText>
    </w:r>
    <w:r w:rsidR="00841A95">
      <w:fldChar w:fldCharType="separate"/>
    </w:r>
    <w:r w:rsidR="00841A95">
      <w:rPr>
        <w:noProof/>
      </w:rPr>
      <w:t>13</w:t>
    </w:r>
    <w:r w:rsidR="00841A95">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7F9" w:rsidRPr="007B6FCC" w:rsidRDefault="002757F9" w:rsidP="007B6FCC">
    <w:pPr>
      <w:pStyle w:val="Footer"/>
    </w:pPr>
    <w:r w:rsidRPr="007B6FCC">
      <w:t xml:space="preserve">Page </w:t>
    </w:r>
    <w:r w:rsidRPr="007B6FCC">
      <w:fldChar w:fldCharType="begin"/>
    </w:r>
    <w:r w:rsidRPr="007B6FCC">
      <w:instrText xml:space="preserve"> PAGE </w:instrText>
    </w:r>
    <w:r w:rsidRPr="007B6FCC">
      <w:fldChar w:fldCharType="separate"/>
    </w:r>
    <w:r w:rsidR="00841A95">
      <w:rPr>
        <w:noProof/>
      </w:rPr>
      <w:t>1</w:t>
    </w:r>
    <w:r w:rsidRPr="007B6FCC">
      <w:fldChar w:fldCharType="end"/>
    </w:r>
    <w:r w:rsidRPr="007B6FCC">
      <w:t xml:space="preserve"> of </w:t>
    </w:r>
    <w:r w:rsidR="00841A95">
      <w:fldChar w:fldCharType="begin"/>
    </w:r>
    <w:r w:rsidR="00841A95">
      <w:instrText xml:space="preserve"> NUMPAGES </w:instrText>
    </w:r>
    <w:r w:rsidR="00841A95">
      <w:fldChar w:fldCharType="separate"/>
    </w:r>
    <w:r w:rsidR="00841A95">
      <w:rPr>
        <w:noProof/>
      </w:rPr>
      <w:t>13</w:t>
    </w:r>
    <w:r w:rsidR="00841A9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118" w:rsidRDefault="00856118" w:rsidP="00585055">
      <w:pPr>
        <w:spacing w:before="0" w:after="0" w:line="240" w:lineRule="auto"/>
      </w:pPr>
      <w:r>
        <w:separator/>
      </w:r>
    </w:p>
  </w:footnote>
  <w:footnote w:type="continuationSeparator" w:id="0">
    <w:p w:rsidR="00856118" w:rsidRDefault="00856118" w:rsidP="00585055">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7F9" w:rsidRPr="00F2723B" w:rsidRDefault="00841A95" w:rsidP="00F2723B">
    <w:pPr>
      <w:pStyle w:val="Header"/>
    </w:pPr>
    <w:r>
      <w:fldChar w:fldCharType="begin"/>
    </w:r>
    <w:r>
      <w:instrText xml:space="preserve"> STYLEREF Title \* MERGEFORMAT </w:instrText>
    </w:r>
    <w:r>
      <w:fldChar w:fldCharType="separate"/>
    </w:r>
    <w:r>
      <w:rPr>
        <w:noProof/>
      </w:rPr>
      <w:t>Consultation response form</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7F9" w:rsidRDefault="009222AA" w:rsidP="00F422AE">
    <w:r>
      <w:rPr>
        <w:noProof/>
        <w:lang w:eastAsia="en-GB"/>
      </w:rPr>
      <w:drawing>
        <wp:anchor distT="0" distB="0" distL="114300" distR="114300" simplePos="0" relativeHeight="251658240" behindDoc="0" locked="0" layoutInCell="1" allowOverlap="1">
          <wp:simplePos x="0" y="0"/>
          <wp:positionH relativeFrom="column">
            <wp:posOffset>0</wp:posOffset>
          </wp:positionH>
          <wp:positionV relativeFrom="paragraph">
            <wp:posOffset>134620</wp:posOffset>
          </wp:positionV>
          <wp:extent cx="1404620" cy="907415"/>
          <wp:effectExtent l="0" t="0" r="0" b="0"/>
          <wp:wrapTopAndBottom/>
          <wp:docPr id="1" name="Picture 2" descr="7 DH_small_logo_in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DH_small_logo_in_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4620" cy="907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940571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F8231AE"/>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C5EA3B6A"/>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2AEE4D96"/>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BE204770"/>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08E8F8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08A3E7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CE4181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3B06B6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7BA3EA4"/>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2626CC5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C7592A"/>
    <w:multiLevelType w:val="hybridMultilevel"/>
    <w:tmpl w:val="B3EAA8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F11522"/>
    <w:multiLevelType w:val="hybridMultilevel"/>
    <w:tmpl w:val="E3C0FE86"/>
    <w:lvl w:ilvl="0" w:tplc="05585F12">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F35189A"/>
    <w:multiLevelType w:val="hybridMultilevel"/>
    <w:tmpl w:val="4A2CF778"/>
    <w:lvl w:ilvl="0" w:tplc="BE4E315E">
      <w:start w:val="664"/>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AB06D9"/>
    <w:multiLevelType w:val="hybridMultilevel"/>
    <w:tmpl w:val="3EB4E0CC"/>
    <w:lvl w:ilvl="0" w:tplc="AF70DECA">
      <w:start w:val="1"/>
      <w:numFmt w:val="bullet"/>
      <w:pStyle w:val="ListBullet2"/>
      <w:lvlText w:val="o"/>
      <w:lvlJc w:val="left"/>
      <w:pPr>
        <w:ind w:left="643" w:hanging="360"/>
      </w:pPr>
      <w:rPr>
        <w:rFonts w:ascii="Courier New" w:hAnsi="Courier New" w:hint="default"/>
      </w:rPr>
    </w:lvl>
    <w:lvl w:ilvl="1" w:tplc="04090003" w:tentative="1">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5" w15:restartNumberingAfterBreak="0">
    <w:nsid w:val="124B0317"/>
    <w:multiLevelType w:val="hybridMultilevel"/>
    <w:tmpl w:val="89BC79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0CE3A99"/>
    <w:multiLevelType w:val="hybridMultilevel"/>
    <w:tmpl w:val="94F639BE"/>
    <w:lvl w:ilvl="0" w:tplc="08090005">
      <w:start w:val="1"/>
      <w:numFmt w:val="bullet"/>
      <w:pStyle w:val="ParagraphTextNumbered"/>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7" w15:restartNumberingAfterBreak="0">
    <w:nsid w:val="2A693EAC"/>
    <w:multiLevelType w:val="hybridMultilevel"/>
    <w:tmpl w:val="FB4C3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B27847"/>
    <w:multiLevelType w:val="hybridMultilevel"/>
    <w:tmpl w:val="3AC4B9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5D3008"/>
    <w:multiLevelType w:val="hybridMultilevel"/>
    <w:tmpl w:val="A716A5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BE7C60"/>
    <w:multiLevelType w:val="hybridMultilevel"/>
    <w:tmpl w:val="510C98C4"/>
    <w:lvl w:ilvl="0" w:tplc="3A18205E">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460E4721"/>
    <w:multiLevelType w:val="hybridMultilevel"/>
    <w:tmpl w:val="E4CCFE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0B6876"/>
    <w:multiLevelType w:val="hybridMultilevel"/>
    <w:tmpl w:val="8026AEE2"/>
    <w:lvl w:ilvl="0" w:tplc="93BE462E">
      <w:start w:val="1"/>
      <w:numFmt w:val="decimal"/>
      <w:pStyle w:val="ListNumb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0"/>
  </w:num>
  <w:num w:numId="2">
    <w:abstractNumId w:val="8"/>
  </w:num>
  <w:num w:numId="3">
    <w:abstractNumId w:val="9"/>
  </w:num>
  <w:num w:numId="4">
    <w:abstractNumId w:val="10"/>
  </w:num>
  <w:num w:numId="5">
    <w:abstractNumId w:val="8"/>
  </w:num>
  <w:num w:numId="6">
    <w:abstractNumId w:val="9"/>
  </w:num>
  <w:num w:numId="7">
    <w:abstractNumId w:val="11"/>
  </w:num>
  <w:num w:numId="8">
    <w:abstractNumId w:val="18"/>
  </w:num>
  <w:num w:numId="9">
    <w:abstractNumId w:val="21"/>
  </w:num>
  <w:num w:numId="10">
    <w:abstractNumId w:val="15"/>
  </w:num>
  <w:num w:numId="11">
    <w:abstractNumId w:val="19"/>
  </w:num>
  <w:num w:numId="1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0"/>
  </w:num>
  <w:num w:numId="15">
    <w:abstractNumId w:val="20"/>
  </w:num>
  <w:num w:numId="16">
    <w:abstractNumId w:val="10"/>
  </w:num>
  <w:num w:numId="17">
    <w:abstractNumId w:val="8"/>
  </w:num>
  <w:num w:numId="18">
    <w:abstractNumId w:val="7"/>
  </w:num>
  <w:num w:numId="19">
    <w:abstractNumId w:val="6"/>
  </w:num>
  <w:num w:numId="20">
    <w:abstractNumId w:val="5"/>
  </w:num>
  <w:num w:numId="21">
    <w:abstractNumId w:val="9"/>
  </w:num>
  <w:num w:numId="22">
    <w:abstractNumId w:val="4"/>
  </w:num>
  <w:num w:numId="23">
    <w:abstractNumId w:val="14"/>
  </w:num>
  <w:num w:numId="24">
    <w:abstractNumId w:val="12"/>
  </w:num>
  <w:num w:numId="25">
    <w:abstractNumId w:val="3"/>
  </w:num>
  <w:num w:numId="26">
    <w:abstractNumId w:val="2"/>
  </w:num>
  <w:num w:numId="27">
    <w:abstractNumId w:val="1"/>
  </w:num>
  <w:num w:numId="28">
    <w:abstractNumId w:val="20"/>
    <w:lvlOverride w:ilvl="0">
      <w:startOverride w:val="1"/>
    </w:lvlOverride>
  </w:num>
  <w:num w:numId="29">
    <w:abstractNumId w:val="20"/>
    <w:lvlOverride w:ilvl="0">
      <w:startOverride w:val="1"/>
    </w:lvlOverride>
  </w:num>
  <w:num w:numId="30">
    <w:abstractNumId w:val="20"/>
    <w:lvlOverride w:ilvl="0">
      <w:startOverride w:val="1"/>
    </w:lvlOverride>
  </w:num>
  <w:num w:numId="31">
    <w:abstractNumId w:val="20"/>
    <w:lvlOverride w:ilvl="0">
      <w:startOverride w:val="1"/>
    </w:lvlOverride>
  </w:num>
  <w:num w:numId="32">
    <w:abstractNumId w:val="22"/>
  </w:num>
  <w:num w:numId="33">
    <w:abstractNumId w:val="19"/>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1" w:cryptProviderType="rsaFull" w:cryptAlgorithmClass="hash" w:cryptAlgorithmType="typeAny" w:cryptAlgorithmSid="4" w:cryptSpinCount="100000" w:hash="Lbk/aGYtfJkHD9vpzecNtTpveF4=" w:salt="PARXPPKZyCzBpcChWGTriQ=="/>
  <w:defaultTabStop w:val="720"/>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2F1"/>
    <w:rsid w:val="00004CEF"/>
    <w:rsid w:val="00014269"/>
    <w:rsid w:val="00037F09"/>
    <w:rsid w:val="00041818"/>
    <w:rsid w:val="00066CF1"/>
    <w:rsid w:val="000761A2"/>
    <w:rsid w:val="000C6AC2"/>
    <w:rsid w:val="000F3F1C"/>
    <w:rsid w:val="00101A09"/>
    <w:rsid w:val="00102BD5"/>
    <w:rsid w:val="00105145"/>
    <w:rsid w:val="001271C8"/>
    <w:rsid w:val="001661E0"/>
    <w:rsid w:val="00181FF3"/>
    <w:rsid w:val="0019459F"/>
    <w:rsid w:val="001A5A3A"/>
    <w:rsid w:val="001F3B4F"/>
    <w:rsid w:val="00215D5A"/>
    <w:rsid w:val="00231773"/>
    <w:rsid w:val="002452A2"/>
    <w:rsid w:val="00245DB2"/>
    <w:rsid w:val="002655D0"/>
    <w:rsid w:val="002729F1"/>
    <w:rsid w:val="002757F9"/>
    <w:rsid w:val="002824ED"/>
    <w:rsid w:val="002929B1"/>
    <w:rsid w:val="002C251B"/>
    <w:rsid w:val="002F53C3"/>
    <w:rsid w:val="00310643"/>
    <w:rsid w:val="003462FD"/>
    <w:rsid w:val="00381077"/>
    <w:rsid w:val="0039122F"/>
    <w:rsid w:val="003A412F"/>
    <w:rsid w:val="003E16B4"/>
    <w:rsid w:val="003F6C28"/>
    <w:rsid w:val="00441086"/>
    <w:rsid w:val="004542F9"/>
    <w:rsid w:val="0047471D"/>
    <w:rsid w:val="004839F4"/>
    <w:rsid w:val="0048710E"/>
    <w:rsid w:val="004F0A24"/>
    <w:rsid w:val="004F3C83"/>
    <w:rsid w:val="005051C5"/>
    <w:rsid w:val="0052794E"/>
    <w:rsid w:val="005317AC"/>
    <w:rsid w:val="0054359D"/>
    <w:rsid w:val="00580C77"/>
    <w:rsid w:val="00585055"/>
    <w:rsid w:val="005932DC"/>
    <w:rsid w:val="005B72C8"/>
    <w:rsid w:val="005C6C9A"/>
    <w:rsid w:val="005E35A0"/>
    <w:rsid w:val="00606832"/>
    <w:rsid w:val="00606CD3"/>
    <w:rsid w:val="00614EAB"/>
    <w:rsid w:val="00625182"/>
    <w:rsid w:val="0062670B"/>
    <w:rsid w:val="00642E76"/>
    <w:rsid w:val="006601BF"/>
    <w:rsid w:val="00663F41"/>
    <w:rsid w:val="00666ADA"/>
    <w:rsid w:val="0069045D"/>
    <w:rsid w:val="006A3935"/>
    <w:rsid w:val="006C3305"/>
    <w:rsid w:val="006E79A9"/>
    <w:rsid w:val="006F254D"/>
    <w:rsid w:val="0070374E"/>
    <w:rsid w:val="00707071"/>
    <w:rsid w:val="00722B23"/>
    <w:rsid w:val="00761017"/>
    <w:rsid w:val="00770905"/>
    <w:rsid w:val="00784A6B"/>
    <w:rsid w:val="00793F80"/>
    <w:rsid w:val="00793FEA"/>
    <w:rsid w:val="00794C9D"/>
    <w:rsid w:val="00797CF8"/>
    <w:rsid w:val="007B525C"/>
    <w:rsid w:val="007B5C09"/>
    <w:rsid w:val="007B6FCC"/>
    <w:rsid w:val="007C3457"/>
    <w:rsid w:val="007D2956"/>
    <w:rsid w:val="007F02F1"/>
    <w:rsid w:val="007F7783"/>
    <w:rsid w:val="00823CC4"/>
    <w:rsid w:val="00824EE0"/>
    <w:rsid w:val="00831510"/>
    <w:rsid w:val="00840529"/>
    <w:rsid w:val="00841A95"/>
    <w:rsid w:val="00856118"/>
    <w:rsid w:val="00862981"/>
    <w:rsid w:val="00871A6A"/>
    <w:rsid w:val="0087546D"/>
    <w:rsid w:val="0087652E"/>
    <w:rsid w:val="00876BBE"/>
    <w:rsid w:val="00894FF5"/>
    <w:rsid w:val="008A1890"/>
    <w:rsid w:val="008A2272"/>
    <w:rsid w:val="008F4E2F"/>
    <w:rsid w:val="009217AD"/>
    <w:rsid w:val="009222AA"/>
    <w:rsid w:val="00926D1B"/>
    <w:rsid w:val="00946859"/>
    <w:rsid w:val="00954ED7"/>
    <w:rsid w:val="0095509C"/>
    <w:rsid w:val="00964C3F"/>
    <w:rsid w:val="00982A4F"/>
    <w:rsid w:val="009854EB"/>
    <w:rsid w:val="009C39F6"/>
    <w:rsid w:val="009E2755"/>
    <w:rsid w:val="00A129E2"/>
    <w:rsid w:val="00A27DF5"/>
    <w:rsid w:val="00A4047D"/>
    <w:rsid w:val="00A44100"/>
    <w:rsid w:val="00A9144C"/>
    <w:rsid w:val="00AA44DC"/>
    <w:rsid w:val="00AB6146"/>
    <w:rsid w:val="00AC3D77"/>
    <w:rsid w:val="00AD3B43"/>
    <w:rsid w:val="00B21E21"/>
    <w:rsid w:val="00B22077"/>
    <w:rsid w:val="00B41B6F"/>
    <w:rsid w:val="00B5292E"/>
    <w:rsid w:val="00B9151E"/>
    <w:rsid w:val="00BD622F"/>
    <w:rsid w:val="00C44423"/>
    <w:rsid w:val="00C50AEE"/>
    <w:rsid w:val="00C654A4"/>
    <w:rsid w:val="00C90715"/>
    <w:rsid w:val="00CC45DF"/>
    <w:rsid w:val="00CD6CC5"/>
    <w:rsid w:val="00CF0516"/>
    <w:rsid w:val="00D051F3"/>
    <w:rsid w:val="00D34321"/>
    <w:rsid w:val="00D570D4"/>
    <w:rsid w:val="00D84D18"/>
    <w:rsid w:val="00D92F6F"/>
    <w:rsid w:val="00DB00B7"/>
    <w:rsid w:val="00DC4F94"/>
    <w:rsid w:val="00DD4235"/>
    <w:rsid w:val="00DD4659"/>
    <w:rsid w:val="00DD7FE5"/>
    <w:rsid w:val="00DE483C"/>
    <w:rsid w:val="00E22201"/>
    <w:rsid w:val="00E22D0A"/>
    <w:rsid w:val="00E33BD6"/>
    <w:rsid w:val="00E37866"/>
    <w:rsid w:val="00E71318"/>
    <w:rsid w:val="00E75FE8"/>
    <w:rsid w:val="00F16A1E"/>
    <w:rsid w:val="00F2723B"/>
    <w:rsid w:val="00F40181"/>
    <w:rsid w:val="00F418C7"/>
    <w:rsid w:val="00F422AE"/>
    <w:rsid w:val="00F72E8B"/>
    <w:rsid w:val="00F81CC1"/>
    <w:rsid w:val="00F859BA"/>
    <w:rsid w:val="00FB2AE8"/>
    <w:rsid w:val="00FC62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efaultImageDpi w14:val="0"/>
  <w15:docId w15:val="{197BB5E5-A51B-426A-8BE7-4E639ADC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 Text Unnumbered"/>
    <w:uiPriority w:val="29"/>
    <w:qFormat/>
    <w:rsid w:val="0039122F"/>
    <w:pPr>
      <w:spacing w:before="120" w:after="120" w:line="320" w:lineRule="exact"/>
    </w:pPr>
    <w:rPr>
      <w:rFonts w:cs="Times New Roman"/>
    </w:rPr>
  </w:style>
  <w:style w:type="paragraph" w:styleId="Heading1">
    <w:name w:val="heading 1"/>
    <w:basedOn w:val="Normal"/>
    <w:next w:val="Normal"/>
    <w:link w:val="Heading1Char"/>
    <w:uiPriority w:val="17"/>
    <w:qFormat/>
    <w:rsid w:val="00663F41"/>
    <w:pPr>
      <w:spacing w:before="240" w:after="240" w:line="360" w:lineRule="exact"/>
      <w:outlineLvl w:val="0"/>
    </w:pPr>
    <w:rPr>
      <w:rFonts w:cs="Arial"/>
      <w:b/>
      <w:sz w:val="28"/>
      <w:szCs w:val="28"/>
    </w:rPr>
  </w:style>
  <w:style w:type="paragraph" w:styleId="Heading2">
    <w:name w:val="heading 2"/>
    <w:basedOn w:val="Normal"/>
    <w:next w:val="Normal"/>
    <w:link w:val="Heading2Char"/>
    <w:uiPriority w:val="18"/>
    <w:qFormat/>
    <w:rsid w:val="00663F41"/>
    <w:pPr>
      <w:spacing w:before="240" w:line="360" w:lineRule="exact"/>
      <w:outlineLvl w:val="1"/>
    </w:pPr>
    <w:rPr>
      <w:rFonts w:cs="Arial"/>
      <w:color w:val="00CC99"/>
      <w:sz w:val="28"/>
      <w:szCs w:val="28"/>
    </w:rPr>
  </w:style>
  <w:style w:type="paragraph" w:styleId="Heading3">
    <w:name w:val="heading 3"/>
    <w:basedOn w:val="Normal"/>
    <w:next w:val="Normal"/>
    <w:link w:val="Heading3Char"/>
    <w:uiPriority w:val="19"/>
    <w:qFormat/>
    <w:rsid w:val="00663F41"/>
    <w:pPr>
      <w:spacing w:before="240"/>
      <w:outlineLvl w:val="2"/>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7"/>
    <w:locked/>
    <w:rsid w:val="00F16A1E"/>
    <w:rPr>
      <w:rFonts w:cs="Arial"/>
      <w:b/>
      <w:sz w:val="28"/>
      <w:szCs w:val="28"/>
    </w:rPr>
  </w:style>
  <w:style w:type="character" w:customStyle="1" w:styleId="Heading2Char">
    <w:name w:val="Heading 2 Char"/>
    <w:basedOn w:val="DefaultParagraphFont"/>
    <w:link w:val="Heading2"/>
    <w:uiPriority w:val="18"/>
    <w:locked/>
    <w:rsid w:val="00F16A1E"/>
    <w:rPr>
      <w:rFonts w:cs="Arial"/>
      <w:color w:val="00CC99"/>
      <w:sz w:val="28"/>
      <w:szCs w:val="28"/>
    </w:rPr>
  </w:style>
  <w:style w:type="character" w:customStyle="1" w:styleId="Heading3Char">
    <w:name w:val="Heading 3 Char"/>
    <w:basedOn w:val="DefaultParagraphFont"/>
    <w:link w:val="Heading3"/>
    <w:uiPriority w:val="19"/>
    <w:locked/>
    <w:rsid w:val="00F16A1E"/>
    <w:rPr>
      <w:rFonts w:cs="Arial"/>
      <w:b/>
    </w:rPr>
  </w:style>
  <w:style w:type="paragraph" w:customStyle="1" w:styleId="Style">
    <w:name w:val="Style"/>
    <w:basedOn w:val="Normal"/>
    <w:rsid w:val="00441086"/>
    <w:pPr>
      <w:spacing w:after="160" w:line="240" w:lineRule="exact"/>
    </w:pPr>
    <w:rPr>
      <w:rFonts w:ascii="Verdana" w:hAnsi="Verdana"/>
      <w:sz w:val="20"/>
      <w:szCs w:val="20"/>
      <w:lang w:val="en-US"/>
    </w:rPr>
  </w:style>
  <w:style w:type="paragraph" w:styleId="BalloonText">
    <w:name w:val="Balloon Text"/>
    <w:basedOn w:val="Normal"/>
    <w:link w:val="BalloonTextChar"/>
    <w:uiPriority w:val="99"/>
    <w:semiHidden/>
    <w:rsid w:val="0095509C"/>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styleId="CommentReference">
    <w:name w:val="annotation reference"/>
    <w:basedOn w:val="DefaultParagraphFont"/>
    <w:uiPriority w:val="99"/>
    <w:semiHidden/>
    <w:rsid w:val="00793FEA"/>
    <w:rPr>
      <w:rFonts w:cs="Times New Roman"/>
      <w:sz w:val="16"/>
    </w:rPr>
  </w:style>
  <w:style w:type="paragraph" w:styleId="CommentText">
    <w:name w:val="annotation text"/>
    <w:basedOn w:val="Normal"/>
    <w:link w:val="CommentTextChar"/>
    <w:uiPriority w:val="99"/>
    <w:semiHidden/>
    <w:rsid w:val="00793FEA"/>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sid w:val="00793FEA"/>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 w:type="character" w:styleId="Hyperlink">
    <w:name w:val="Hyperlink"/>
    <w:basedOn w:val="DefaultParagraphFont"/>
    <w:uiPriority w:val="99"/>
    <w:semiHidden/>
    <w:unhideWhenUsed/>
    <w:rsid w:val="00707071"/>
    <w:rPr>
      <w:rFonts w:cs="Times New Roman"/>
      <w:color w:val="0000FF"/>
      <w:u w:val="single"/>
    </w:rPr>
  </w:style>
  <w:style w:type="table" w:styleId="TableGrid">
    <w:name w:val="Table Grid"/>
    <w:basedOn w:val="TableNormal"/>
    <w:uiPriority w:val="59"/>
    <w:rsid w:val="00D570D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36"/>
    <w:qFormat/>
    <w:rsid w:val="00585055"/>
    <w:pPr>
      <w:shd w:val="clear" w:color="auto" w:fill="00CC99"/>
      <w:spacing w:after="240" w:line="400" w:lineRule="exact"/>
    </w:pPr>
    <w:rPr>
      <w:rFonts w:cs="Arial"/>
      <w:b/>
      <w:color w:val="FFFFFF" w:themeColor="background1"/>
      <w:sz w:val="32"/>
      <w:szCs w:val="32"/>
    </w:rPr>
  </w:style>
  <w:style w:type="character" w:customStyle="1" w:styleId="TitleChar">
    <w:name w:val="Title Char"/>
    <w:basedOn w:val="DefaultParagraphFont"/>
    <w:link w:val="Title"/>
    <w:uiPriority w:val="36"/>
    <w:locked/>
    <w:rsid w:val="00F16A1E"/>
    <w:rPr>
      <w:rFonts w:cs="Arial"/>
      <w:b/>
      <w:color w:val="FFFFFF" w:themeColor="background1"/>
      <w:sz w:val="32"/>
      <w:szCs w:val="32"/>
      <w:shd w:val="clear" w:color="auto" w:fill="00CC99"/>
    </w:rPr>
  </w:style>
  <w:style w:type="paragraph" w:styleId="Header">
    <w:name w:val="header"/>
    <w:aliases w:val="Running Head"/>
    <w:basedOn w:val="Normal"/>
    <w:next w:val="Normal"/>
    <w:link w:val="HeaderChar"/>
    <w:uiPriority w:val="33"/>
    <w:rsid w:val="00F2723B"/>
    <w:pPr>
      <w:pBdr>
        <w:bottom w:val="single" w:sz="12" w:space="4" w:color="00CC99"/>
      </w:pBdr>
      <w:spacing w:before="0" w:line="240" w:lineRule="auto"/>
    </w:pPr>
    <w:rPr>
      <w:rFonts w:cs="Arial"/>
      <w:color w:val="7F7F7F" w:themeColor="text1" w:themeTint="80"/>
      <w:sz w:val="20"/>
      <w:szCs w:val="20"/>
    </w:rPr>
  </w:style>
  <w:style w:type="character" w:customStyle="1" w:styleId="HeaderChar">
    <w:name w:val="Header Char"/>
    <w:aliases w:val="Running Head Char"/>
    <w:basedOn w:val="DefaultParagraphFont"/>
    <w:link w:val="Header"/>
    <w:uiPriority w:val="33"/>
    <w:locked/>
    <w:rsid w:val="00F2723B"/>
    <w:rPr>
      <w:rFonts w:cs="Arial"/>
      <w:color w:val="7F7F7F" w:themeColor="text1" w:themeTint="80"/>
      <w:sz w:val="20"/>
      <w:szCs w:val="20"/>
    </w:rPr>
  </w:style>
  <w:style w:type="paragraph" w:styleId="Footer">
    <w:name w:val="footer"/>
    <w:basedOn w:val="Normal"/>
    <w:link w:val="FooterChar"/>
    <w:uiPriority w:val="14"/>
    <w:rsid w:val="007B6FCC"/>
    <w:pPr>
      <w:tabs>
        <w:tab w:val="center" w:pos="4320"/>
        <w:tab w:val="right" w:pos="8640"/>
      </w:tabs>
      <w:spacing w:after="0" w:line="240" w:lineRule="auto"/>
      <w:jc w:val="center"/>
    </w:pPr>
    <w:rPr>
      <w:rFonts w:cs="Arial"/>
      <w:sz w:val="20"/>
      <w:szCs w:val="20"/>
    </w:rPr>
  </w:style>
  <w:style w:type="character" w:customStyle="1" w:styleId="FooterChar">
    <w:name w:val="Footer Char"/>
    <w:basedOn w:val="DefaultParagraphFont"/>
    <w:link w:val="Footer"/>
    <w:uiPriority w:val="14"/>
    <w:locked/>
    <w:rsid w:val="00F16A1E"/>
    <w:rPr>
      <w:rFonts w:cs="Arial"/>
      <w:sz w:val="20"/>
      <w:szCs w:val="20"/>
    </w:rPr>
  </w:style>
  <w:style w:type="paragraph" w:styleId="Subtitle">
    <w:name w:val="Subtitle"/>
    <w:basedOn w:val="Normal"/>
    <w:next w:val="Normal"/>
    <w:link w:val="SubtitleChar"/>
    <w:uiPriority w:val="35"/>
    <w:qFormat/>
    <w:rsid w:val="00585055"/>
    <w:pPr>
      <w:pBdr>
        <w:bottom w:val="thickThinSmallGap" w:sz="24" w:space="4" w:color="00CC99"/>
      </w:pBdr>
      <w:spacing w:before="240" w:after="240" w:line="360" w:lineRule="exact"/>
    </w:pPr>
    <w:rPr>
      <w:rFonts w:cs="Arial"/>
      <w:color w:val="000000"/>
      <w:sz w:val="28"/>
      <w:szCs w:val="28"/>
    </w:rPr>
  </w:style>
  <w:style w:type="character" w:customStyle="1" w:styleId="SubtitleChar">
    <w:name w:val="Subtitle Char"/>
    <w:basedOn w:val="DefaultParagraphFont"/>
    <w:link w:val="Subtitle"/>
    <w:uiPriority w:val="35"/>
    <w:locked/>
    <w:rsid w:val="00F16A1E"/>
    <w:rPr>
      <w:rFonts w:cs="Arial"/>
      <w:color w:val="000000"/>
      <w:sz w:val="28"/>
      <w:szCs w:val="28"/>
    </w:rPr>
  </w:style>
  <w:style w:type="paragraph" w:styleId="Date">
    <w:name w:val="Date"/>
    <w:basedOn w:val="Normal"/>
    <w:next w:val="Normal"/>
    <w:link w:val="DateChar"/>
    <w:uiPriority w:val="12"/>
    <w:rsid w:val="00E37866"/>
    <w:pPr>
      <w:spacing w:after="240" w:line="360" w:lineRule="exact"/>
      <w:jc w:val="right"/>
    </w:pPr>
    <w:rPr>
      <w:rFonts w:cs="Arial"/>
      <w:sz w:val="28"/>
      <w:szCs w:val="28"/>
    </w:rPr>
  </w:style>
  <w:style w:type="character" w:customStyle="1" w:styleId="DateChar">
    <w:name w:val="Date Char"/>
    <w:basedOn w:val="DefaultParagraphFont"/>
    <w:link w:val="Date"/>
    <w:uiPriority w:val="12"/>
    <w:locked/>
    <w:rsid w:val="00E37866"/>
    <w:rPr>
      <w:rFonts w:cs="Arial"/>
      <w:sz w:val="28"/>
      <w:szCs w:val="28"/>
    </w:rPr>
  </w:style>
  <w:style w:type="character" w:styleId="Strong">
    <w:name w:val="Strong"/>
    <w:aliases w:val="Bold"/>
    <w:basedOn w:val="DefaultParagraphFont"/>
    <w:uiPriority w:val="22"/>
    <w:qFormat/>
    <w:rsid w:val="00585055"/>
    <w:rPr>
      <w:rFonts w:cs="Times New Roman"/>
      <w:b/>
      <w:bCs/>
    </w:rPr>
  </w:style>
  <w:style w:type="character" w:styleId="Emphasis">
    <w:name w:val="Emphasis"/>
    <w:aliases w:val="Italic"/>
    <w:basedOn w:val="DefaultParagraphFont"/>
    <w:uiPriority w:val="25"/>
    <w:qFormat/>
    <w:rsid w:val="00585055"/>
    <w:rPr>
      <w:rFonts w:cs="Times New Roman"/>
      <w:i/>
      <w:iCs/>
    </w:rPr>
  </w:style>
  <w:style w:type="paragraph" w:styleId="ListParagraph">
    <w:name w:val="List Paragraph"/>
    <w:aliases w:val="Paragraph Text Indented"/>
    <w:basedOn w:val="Normal"/>
    <w:uiPriority w:val="34"/>
    <w:qFormat/>
    <w:rsid w:val="00797CF8"/>
    <w:pPr>
      <w:ind w:left="567"/>
    </w:pPr>
    <w:rPr>
      <w:rFonts w:cs="Arial"/>
    </w:rPr>
  </w:style>
  <w:style w:type="paragraph" w:styleId="Caption">
    <w:name w:val="caption"/>
    <w:basedOn w:val="Normal"/>
    <w:next w:val="Normal"/>
    <w:uiPriority w:val="7"/>
    <w:qFormat/>
    <w:rsid w:val="00D34321"/>
    <w:pPr>
      <w:spacing w:before="240" w:line="240" w:lineRule="auto"/>
      <w:outlineLvl w:val="3"/>
    </w:pPr>
    <w:rPr>
      <w:rFonts w:cs="Arial"/>
      <w:b/>
      <w:sz w:val="22"/>
      <w:szCs w:val="22"/>
    </w:rPr>
  </w:style>
  <w:style w:type="paragraph" w:customStyle="1" w:styleId="ParagraphTextNumbered">
    <w:name w:val="Paragraph Text Numbered"/>
    <w:basedOn w:val="Normal"/>
    <w:next w:val="Normal"/>
    <w:uiPriority w:val="30"/>
    <w:qFormat/>
    <w:rsid w:val="00797CF8"/>
    <w:pPr>
      <w:numPr>
        <w:numId w:val="12"/>
      </w:numPr>
      <w:ind w:left="360"/>
    </w:pPr>
    <w:rPr>
      <w:rFonts w:cs="Arial"/>
    </w:rPr>
  </w:style>
  <w:style w:type="paragraph" w:customStyle="1" w:styleId="Figure-ChartsTitle">
    <w:name w:val="Figure-Charts Title"/>
    <w:basedOn w:val="Normal"/>
    <w:next w:val="Normal"/>
    <w:uiPriority w:val="13"/>
    <w:qFormat/>
    <w:rsid w:val="00D34321"/>
    <w:pPr>
      <w:pBdr>
        <w:bottom w:val="single" w:sz="12" w:space="4" w:color="000000"/>
      </w:pBdr>
      <w:spacing w:before="240" w:line="300" w:lineRule="exact"/>
      <w:outlineLvl w:val="3"/>
    </w:pPr>
    <w:rPr>
      <w:rFonts w:cs="Arial"/>
      <w:sz w:val="22"/>
      <w:szCs w:val="22"/>
    </w:rPr>
  </w:style>
  <w:style w:type="paragraph" w:styleId="ListBullet">
    <w:name w:val="List Bullet"/>
    <w:aliases w:val="Bullet List 1"/>
    <w:basedOn w:val="Normal"/>
    <w:uiPriority w:val="3"/>
    <w:qFormat/>
    <w:rsid w:val="009217AD"/>
    <w:pPr>
      <w:numPr>
        <w:numId w:val="24"/>
      </w:numPr>
      <w:ind w:left="454" w:hanging="454"/>
    </w:pPr>
  </w:style>
  <w:style w:type="paragraph" w:styleId="ListBullet2">
    <w:name w:val="List Bullet 2"/>
    <w:aliases w:val="Bullet List 2"/>
    <w:basedOn w:val="Normal"/>
    <w:uiPriority w:val="5"/>
    <w:qFormat/>
    <w:rsid w:val="009217AD"/>
    <w:pPr>
      <w:numPr>
        <w:numId w:val="23"/>
      </w:numPr>
      <w:spacing w:line="360" w:lineRule="exact"/>
      <w:ind w:left="908" w:hanging="454"/>
      <w:contextualSpacing/>
    </w:pPr>
  </w:style>
  <w:style w:type="paragraph" w:styleId="FootnoteText">
    <w:name w:val="footnote text"/>
    <w:basedOn w:val="Normal"/>
    <w:link w:val="FootnoteTextChar"/>
    <w:uiPriority w:val="15"/>
    <w:semiHidden/>
    <w:unhideWhenUsed/>
    <w:rsid w:val="00DE483C"/>
    <w:pPr>
      <w:spacing w:after="0" w:line="240" w:lineRule="auto"/>
    </w:pPr>
    <w:rPr>
      <w:rFonts w:cs="Arial"/>
      <w:sz w:val="20"/>
      <w:szCs w:val="20"/>
    </w:rPr>
  </w:style>
  <w:style w:type="character" w:customStyle="1" w:styleId="FootnoteTextChar">
    <w:name w:val="Footnote Text Char"/>
    <w:basedOn w:val="DefaultParagraphFont"/>
    <w:link w:val="FootnoteText"/>
    <w:uiPriority w:val="15"/>
    <w:semiHidden/>
    <w:locked/>
    <w:rsid w:val="00F2723B"/>
    <w:rPr>
      <w:rFonts w:cs="Arial"/>
      <w:sz w:val="20"/>
      <w:szCs w:val="20"/>
    </w:rPr>
  </w:style>
  <w:style w:type="paragraph" w:styleId="ListNumber">
    <w:name w:val="List Number"/>
    <w:aliases w:val="Numbered List"/>
    <w:basedOn w:val="Normal"/>
    <w:uiPriority w:val="27"/>
    <w:qFormat/>
    <w:rsid w:val="00F2723B"/>
    <w:pPr>
      <w:numPr>
        <w:numId w:val="32"/>
      </w:numPr>
      <w:ind w:left="1134" w:hanging="567"/>
    </w:pPr>
  </w:style>
  <w:style w:type="paragraph" w:customStyle="1" w:styleId="Introduction">
    <w:name w:val="Introduction"/>
    <w:basedOn w:val="Normal"/>
    <w:uiPriority w:val="23"/>
    <w:qFormat/>
    <w:rsid w:val="00F81CC1"/>
    <w:pPr>
      <w:spacing w:after="240"/>
    </w:pPr>
    <w:rPr>
      <w:b/>
      <w:bCs/>
      <w:color w:val="00CC99"/>
    </w:rPr>
  </w:style>
  <w:style w:type="paragraph" w:styleId="NormalWeb">
    <w:name w:val="Normal (Web)"/>
    <w:basedOn w:val="Normal"/>
    <w:uiPriority w:val="99"/>
    <w:semiHidden/>
    <w:unhideWhenUsed/>
    <w:rsid w:val="002757F9"/>
    <w:pPr>
      <w:spacing w:before="100" w:beforeAutospacing="1" w:after="100" w:afterAutospacing="1" w:line="240" w:lineRule="auto"/>
    </w:pPr>
    <w:rPr>
      <w:rFonts w:ascii="Times New Roman" w:hAnsi="Times New Roman"/>
      <w:lang w:eastAsia="en-GB"/>
    </w:rPr>
  </w:style>
  <w:style w:type="paragraph" w:styleId="EndnoteText">
    <w:name w:val="endnote text"/>
    <w:basedOn w:val="Normal"/>
    <w:link w:val="EndnoteTextChar"/>
    <w:uiPriority w:val="99"/>
    <w:unhideWhenUsed/>
    <w:rsid w:val="006601BF"/>
    <w:pPr>
      <w:spacing w:before="0" w:after="0" w:line="240" w:lineRule="auto"/>
    </w:pPr>
    <w:rPr>
      <w:rFonts w:eastAsia="Calibri"/>
      <w:sz w:val="20"/>
      <w:szCs w:val="20"/>
    </w:rPr>
  </w:style>
  <w:style w:type="character" w:customStyle="1" w:styleId="EndnoteTextChar">
    <w:name w:val="Endnote Text Char"/>
    <w:basedOn w:val="DefaultParagraphFont"/>
    <w:link w:val="EndnoteText"/>
    <w:uiPriority w:val="99"/>
    <w:rsid w:val="006601BF"/>
    <w:rPr>
      <w:rFonts w:eastAsia="Calibri" w:cs="Times New Roman"/>
      <w:sz w:val="20"/>
      <w:szCs w:val="20"/>
    </w:rPr>
  </w:style>
  <w:style w:type="character" w:styleId="EndnoteReference">
    <w:name w:val="endnote reference"/>
    <w:uiPriority w:val="99"/>
    <w:unhideWhenUsed/>
    <w:rsid w:val="006601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402026">
      <w:marLeft w:val="0"/>
      <w:marRight w:val="0"/>
      <w:marTop w:val="0"/>
      <w:marBottom w:val="0"/>
      <w:divBdr>
        <w:top w:val="none" w:sz="0" w:space="0" w:color="auto"/>
        <w:left w:val="none" w:sz="0" w:space="0" w:color="auto"/>
        <w:bottom w:val="none" w:sz="0" w:space="0" w:color="auto"/>
        <w:right w:val="none" w:sz="0" w:space="0" w:color="auto"/>
      </w:divBdr>
    </w:div>
    <w:div w:id="2864020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409275/Adult_hearing_services_-_Annexes_1-5.pdf" TargetMode="External"/><Relationship Id="rId3" Type="http://schemas.openxmlformats.org/officeDocument/2006/relationships/hyperlink" Target="http://midessexccg.nhs.uk/about-us/ccg-board-meetings/board-papers/doc_download/1377-ee-ccg-consultation-document-autumn-2015" TargetMode="External"/><Relationship Id="rId7" Type="http://schemas.openxmlformats.org/officeDocument/2006/relationships/hyperlink" Target="https://www.england.nhs.uk/wp-content/uploads/2015/03/act-plan-hearing-loss-upd.pdf" TargetMode="External"/><Relationship Id="rId2" Type="http://schemas.openxmlformats.org/officeDocument/2006/relationships/hyperlink" Target="http://www.the-ncha.com/data/" TargetMode="External"/><Relationship Id="rId1" Type="http://schemas.openxmlformats.org/officeDocument/2006/relationships/hyperlink" Target="http://www.the-ncha.com/data/" TargetMode="External"/><Relationship Id="rId6" Type="http://schemas.openxmlformats.org/officeDocument/2006/relationships/hyperlink" Target="http://webarchive.nationalarchives.gov.uk/20130107105354/http:/www.dh.gov.uk/prod_consum_dh/groups/dh_digitalassets/documents/digitalasset/dh_097469.pdf" TargetMode="External"/><Relationship Id="rId5" Type="http://schemas.openxmlformats.org/officeDocument/2006/relationships/hyperlink" Target="http://www.the-ncha.com/media/19698/Dept-Health-Best-Practice-Guidance-2012-present.pdf" TargetMode="External"/><Relationship Id="rId4" Type="http://schemas.openxmlformats.org/officeDocument/2006/relationships/hyperlink" Target="https://www.gov.uk/government/publications/making-choice-work-well-in-nhs-adult-hearing-services-resources-for-commissione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A1C78-7173-49EB-995D-FC901F5B4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Department of Health</Company>
  <Lines>109</Lines>
  <LinksUpToDate>false</LinksUpToDate>
  <Paragraphs>30</Paragraphs>
  <ScaleCrop>false</ScaleCrop>
  <CharactersWithSpaces>15406</CharactersWithSpaces>
  <SharedDoc>false</SharedDoc>
  <HyperlinksChanged>false</HyperlinksChanged>
  <AppVersion>15.0000</AppVersion>
  <Characters>13133</Characters>
  <Pages>13</Pages>
  <DocSecurity>0</DocSecurity>
  <Words>2303</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Health</dc:creator>
  <dcterms:modified xsi:type="dcterms:W3CDTF">2015-11-23T17:27:00Z</dcterms:modified>
  <cp:keywords>Health</cp:keywords>
  <dc:title>Factsheet</dc:title>
  <cp:lastPrinted>2013-10-31T08:09:00Z</cp:lastPrinted>
  <cp:lastModifiedBy>Jakob Stenkvist</cp:lastModifiedBy>
  <dcterms:created xsi:type="dcterms:W3CDTF">2015-11-23T17:23:00Z</dcterms:creat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