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DE864A" w14:textId="2A483060" w:rsidR="00102C10" w:rsidRDefault="00102C10" w:rsidP="00763CE2">
      <w:pPr>
        <w:pStyle w:val="NormalWeb"/>
        <w:rPr>
          <w:rFonts w:asciiTheme="minorHAnsi" w:hAnsiTheme="minorHAnsi" w:cstheme="minorHAnsi"/>
          <w:color w:val="002060"/>
          <w:sz w:val="20"/>
          <w:szCs w:val="20"/>
        </w:rPr>
      </w:pPr>
      <w:bookmarkStart w:id="0" w:name="_GoBack"/>
      <w:bookmarkEnd w:id="0"/>
      <w:r>
        <w:rPr>
          <w:noProof/>
        </w:rPr>
        <w:drawing>
          <wp:inline distT="0" distB="0" distL="0" distR="0" wp14:anchorId="39B5463C" wp14:editId="021CE9F6">
            <wp:extent cx="1609725" cy="858520"/>
            <wp:effectExtent l="0" t="0" r="9525" b="0"/>
            <wp:docPr id="1" name="Picture 1" descr="NCHA_logo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HA_logo_stacked_RGB"/>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609725" cy="858520"/>
                    </a:xfrm>
                    <a:prstGeom prst="rect">
                      <a:avLst/>
                    </a:prstGeom>
                    <a:noFill/>
                    <a:ln>
                      <a:noFill/>
                    </a:ln>
                  </pic:spPr>
                </pic:pic>
              </a:graphicData>
            </a:graphic>
          </wp:inline>
        </w:drawing>
      </w:r>
    </w:p>
    <w:p w14:paraId="62D2A397" w14:textId="04030C3F" w:rsidR="00102C10" w:rsidRPr="00102C10" w:rsidRDefault="00102C10" w:rsidP="00763CE2">
      <w:pPr>
        <w:pStyle w:val="NormalWeb"/>
        <w:rPr>
          <w:rFonts w:asciiTheme="minorHAnsi" w:hAnsiTheme="minorHAnsi" w:cstheme="minorHAnsi"/>
          <w:b/>
          <w:color w:val="002060"/>
          <w:sz w:val="20"/>
          <w:szCs w:val="20"/>
        </w:rPr>
      </w:pPr>
      <w:r w:rsidRPr="00102C10">
        <w:rPr>
          <w:rFonts w:asciiTheme="minorHAnsi" w:hAnsiTheme="minorHAnsi" w:cstheme="minorHAnsi"/>
          <w:b/>
          <w:sz w:val="20"/>
          <w:szCs w:val="20"/>
          <w:lang w:val="en-US"/>
        </w:rPr>
        <w:t>NICE Diagnostic services: Short survey on current practice</w:t>
      </w:r>
    </w:p>
    <w:p w14:paraId="127B16DC" w14:textId="314925D1" w:rsidR="00763CE2" w:rsidRPr="003A7F4C" w:rsidRDefault="00763CE2" w:rsidP="00763CE2">
      <w:pPr>
        <w:pStyle w:val="NormalWeb"/>
        <w:rPr>
          <w:rFonts w:asciiTheme="minorHAnsi" w:hAnsiTheme="minorHAnsi" w:cstheme="minorHAnsi"/>
          <w:sz w:val="20"/>
          <w:szCs w:val="20"/>
        </w:rPr>
      </w:pPr>
      <w:r w:rsidRPr="003A7F4C">
        <w:rPr>
          <w:rFonts w:asciiTheme="minorHAnsi" w:hAnsiTheme="minorHAnsi" w:cstheme="minorHAnsi"/>
          <w:sz w:val="20"/>
          <w:szCs w:val="20"/>
        </w:rPr>
        <w:t xml:space="preserve">Our response </w:t>
      </w:r>
      <w:r w:rsidR="00E17C2C" w:rsidRPr="003A7F4C">
        <w:rPr>
          <w:rFonts w:asciiTheme="minorHAnsi" w:hAnsiTheme="minorHAnsi" w:cstheme="minorHAnsi"/>
          <w:sz w:val="20"/>
          <w:szCs w:val="20"/>
        </w:rPr>
        <w:t xml:space="preserve">below </w:t>
      </w:r>
      <w:r w:rsidRPr="003A7F4C">
        <w:rPr>
          <w:rFonts w:asciiTheme="minorHAnsi" w:hAnsiTheme="minorHAnsi" w:cstheme="minorHAnsi"/>
          <w:sz w:val="20"/>
          <w:szCs w:val="20"/>
        </w:rPr>
        <w:t>relates to </w:t>
      </w:r>
      <w:r w:rsidR="00B916C9" w:rsidRPr="003A7F4C">
        <w:rPr>
          <w:rFonts w:asciiTheme="minorHAnsi" w:hAnsiTheme="minorHAnsi" w:cstheme="minorHAnsi"/>
          <w:sz w:val="20"/>
          <w:szCs w:val="20"/>
        </w:rPr>
        <w:t>audiology</w:t>
      </w:r>
      <w:r w:rsidR="00B916C9">
        <w:rPr>
          <w:rFonts w:asciiTheme="minorHAnsi" w:hAnsiTheme="minorHAnsi" w:cstheme="minorHAnsi"/>
          <w:sz w:val="20"/>
          <w:szCs w:val="20"/>
        </w:rPr>
        <w:t xml:space="preserve"> </w:t>
      </w:r>
      <w:r w:rsidR="00E17C2C" w:rsidRPr="003A7F4C">
        <w:rPr>
          <w:rFonts w:asciiTheme="minorHAnsi" w:hAnsiTheme="minorHAnsi" w:cstheme="minorHAnsi"/>
          <w:sz w:val="20"/>
          <w:szCs w:val="20"/>
        </w:rPr>
        <w:t xml:space="preserve">– </w:t>
      </w:r>
      <w:r w:rsidR="00B916C9" w:rsidRPr="003A7F4C">
        <w:rPr>
          <w:rFonts w:asciiTheme="minorHAnsi" w:hAnsiTheme="minorHAnsi" w:cstheme="minorHAnsi"/>
          <w:sz w:val="20"/>
          <w:szCs w:val="20"/>
        </w:rPr>
        <w:t>physiological measurement</w:t>
      </w:r>
      <w:r w:rsidR="00C44885">
        <w:rPr>
          <w:rFonts w:asciiTheme="minorHAnsi" w:hAnsiTheme="minorHAnsi" w:cstheme="minorHAnsi"/>
          <w:sz w:val="20"/>
          <w:szCs w:val="20"/>
        </w:rPr>
        <w:t xml:space="preserve"> </w:t>
      </w:r>
      <w:r w:rsidR="00B916C9">
        <w:rPr>
          <w:rFonts w:asciiTheme="minorHAnsi" w:hAnsiTheme="minorHAnsi" w:cstheme="minorHAnsi"/>
          <w:sz w:val="20"/>
          <w:szCs w:val="20"/>
        </w:rPr>
        <w:t xml:space="preserve">– and complements our original submission to the consultation on diagnostic services. </w:t>
      </w:r>
      <w:r w:rsidR="00C44885">
        <w:rPr>
          <w:rFonts w:asciiTheme="minorHAnsi" w:hAnsiTheme="minorHAnsi" w:cstheme="minorHAnsi"/>
          <w:sz w:val="20"/>
          <w:szCs w:val="20"/>
        </w:rPr>
        <w:t xml:space="preserve"> </w:t>
      </w:r>
    </w:p>
    <w:p w14:paraId="576A28A0" w14:textId="2D0BB908" w:rsidR="00C44885" w:rsidRPr="00C44885" w:rsidRDefault="00763CE2" w:rsidP="00C44885">
      <w:pPr>
        <w:pStyle w:val="NormalWeb"/>
        <w:rPr>
          <w:rFonts w:asciiTheme="minorHAnsi" w:hAnsiTheme="minorHAnsi" w:cstheme="minorHAnsi"/>
          <w:b/>
          <w:i/>
          <w:sz w:val="20"/>
          <w:szCs w:val="20"/>
        </w:rPr>
      </w:pPr>
      <w:r w:rsidRPr="00102C10">
        <w:rPr>
          <w:rFonts w:asciiTheme="minorHAnsi" w:hAnsiTheme="minorHAnsi" w:cstheme="minorHAnsi"/>
          <w:b/>
          <w:i/>
          <w:sz w:val="20"/>
          <w:szCs w:val="20"/>
        </w:rPr>
        <w:t>1.    Please describe current model(s) of diagnostic service delivery you are aware of (within your own organisation and elsewhere)</w:t>
      </w:r>
    </w:p>
    <w:p w14:paraId="4FF9376C" w14:textId="10E39B4E" w:rsidR="004A1C38" w:rsidRPr="003A7F4C" w:rsidRDefault="004A1C38" w:rsidP="00EE136E">
      <w:pPr>
        <w:pStyle w:val="NormalWeb"/>
        <w:rPr>
          <w:rFonts w:asciiTheme="minorHAnsi" w:hAnsiTheme="minorHAnsi" w:cstheme="minorHAnsi"/>
          <w:sz w:val="20"/>
          <w:szCs w:val="20"/>
        </w:rPr>
      </w:pPr>
      <w:r w:rsidRPr="003A7F4C">
        <w:rPr>
          <w:rFonts w:asciiTheme="minorHAnsi" w:hAnsiTheme="minorHAnsi" w:cstheme="minorHAnsi"/>
          <w:sz w:val="20"/>
          <w:szCs w:val="20"/>
        </w:rPr>
        <w:t>The vast majority of people accessing hearing assessments (diagnostics) will have age-related hearing loss.</w:t>
      </w:r>
    </w:p>
    <w:p w14:paraId="5087DCF9" w14:textId="77777777" w:rsidR="00AE2B1A" w:rsidRPr="003A7F4C" w:rsidRDefault="004A1C38" w:rsidP="004A1C38">
      <w:pPr>
        <w:pStyle w:val="NormalWeb"/>
        <w:rPr>
          <w:rFonts w:asciiTheme="minorHAnsi" w:hAnsiTheme="minorHAnsi" w:cstheme="minorHAnsi"/>
          <w:sz w:val="20"/>
          <w:szCs w:val="20"/>
        </w:rPr>
      </w:pPr>
      <w:r w:rsidRPr="003A7F4C">
        <w:rPr>
          <w:rFonts w:asciiTheme="minorHAnsi" w:hAnsiTheme="minorHAnsi" w:cstheme="minorHAnsi"/>
          <w:sz w:val="20"/>
          <w:szCs w:val="20"/>
        </w:rPr>
        <w:t>Since 2007 the Department of Health has made clear the vision is to deliver this service closer to home – i.e. out of hospital</w:t>
      </w:r>
      <w:r w:rsidRPr="003A7F4C">
        <w:rPr>
          <w:rStyle w:val="EndnoteReference"/>
          <w:rFonts w:asciiTheme="minorHAnsi" w:hAnsiTheme="minorHAnsi" w:cstheme="minorHAnsi"/>
          <w:sz w:val="20"/>
          <w:szCs w:val="20"/>
        </w:rPr>
        <w:endnoteReference w:id="1"/>
      </w:r>
      <w:r w:rsidRPr="003A7F4C">
        <w:rPr>
          <w:rFonts w:asciiTheme="minorHAnsi" w:hAnsiTheme="minorHAnsi" w:cstheme="minorHAnsi"/>
          <w:sz w:val="20"/>
          <w:szCs w:val="20"/>
        </w:rPr>
        <w:t xml:space="preserve">.  </w:t>
      </w:r>
    </w:p>
    <w:p w14:paraId="2D60CF62" w14:textId="79C55B5C" w:rsidR="004A1C38" w:rsidRPr="003A7F4C" w:rsidRDefault="004A1C38" w:rsidP="004A1C38">
      <w:pPr>
        <w:pStyle w:val="NormalWeb"/>
        <w:rPr>
          <w:rFonts w:asciiTheme="minorHAnsi" w:hAnsiTheme="minorHAnsi" w:cstheme="minorHAnsi"/>
          <w:sz w:val="20"/>
          <w:szCs w:val="20"/>
        </w:rPr>
      </w:pPr>
      <w:r w:rsidRPr="003A7F4C">
        <w:rPr>
          <w:rFonts w:asciiTheme="minorHAnsi" w:hAnsiTheme="minorHAnsi" w:cstheme="minorHAnsi"/>
          <w:sz w:val="20"/>
          <w:szCs w:val="20"/>
        </w:rPr>
        <w:t>It is estimated</w:t>
      </w:r>
      <w:r w:rsidR="00AE2B1A" w:rsidRPr="003A7F4C">
        <w:rPr>
          <w:rFonts w:asciiTheme="minorHAnsi" w:hAnsiTheme="minorHAnsi" w:cstheme="minorHAnsi"/>
          <w:sz w:val="20"/>
          <w:szCs w:val="20"/>
        </w:rPr>
        <w:t xml:space="preserve"> that,</w:t>
      </w:r>
      <w:r w:rsidRPr="003A7F4C">
        <w:rPr>
          <w:rFonts w:asciiTheme="minorHAnsi" w:hAnsiTheme="minorHAnsi" w:cstheme="minorHAnsi"/>
          <w:sz w:val="20"/>
          <w:szCs w:val="20"/>
        </w:rPr>
        <w:t xml:space="preserve"> at least</w:t>
      </w:r>
      <w:r w:rsidR="00AE2B1A" w:rsidRPr="003A7F4C">
        <w:rPr>
          <w:rFonts w:asciiTheme="minorHAnsi" w:hAnsiTheme="minorHAnsi" w:cstheme="minorHAnsi"/>
          <w:sz w:val="20"/>
          <w:szCs w:val="20"/>
        </w:rPr>
        <w:t>,</w:t>
      </w:r>
      <w:r w:rsidRPr="003A7F4C">
        <w:rPr>
          <w:rFonts w:asciiTheme="minorHAnsi" w:hAnsiTheme="minorHAnsi" w:cstheme="minorHAnsi"/>
          <w:sz w:val="20"/>
          <w:szCs w:val="20"/>
        </w:rPr>
        <w:t xml:space="preserve"> 90% of </w:t>
      </w:r>
      <w:r w:rsidR="003A50E7" w:rsidRPr="003A7F4C">
        <w:rPr>
          <w:rFonts w:asciiTheme="minorHAnsi" w:hAnsiTheme="minorHAnsi" w:cstheme="minorHAnsi"/>
          <w:sz w:val="20"/>
          <w:szCs w:val="20"/>
        </w:rPr>
        <w:t>adults</w:t>
      </w:r>
      <w:r w:rsidRPr="003A7F4C">
        <w:rPr>
          <w:rFonts w:asciiTheme="minorHAnsi" w:hAnsiTheme="minorHAnsi" w:cstheme="minorHAnsi"/>
          <w:sz w:val="20"/>
          <w:szCs w:val="20"/>
        </w:rPr>
        <w:t xml:space="preserve"> with hearing loss can be managed out of hospital</w:t>
      </w:r>
      <w:r w:rsidR="003A50E7" w:rsidRPr="003A7F4C">
        <w:rPr>
          <w:rFonts w:asciiTheme="minorHAnsi" w:hAnsiTheme="minorHAnsi" w:cstheme="minorHAnsi"/>
          <w:sz w:val="20"/>
          <w:szCs w:val="20"/>
        </w:rPr>
        <w:t xml:space="preserve"> – i.e. they do not </w:t>
      </w:r>
      <w:r w:rsidR="00AF7158" w:rsidRPr="003A7F4C">
        <w:rPr>
          <w:rFonts w:asciiTheme="minorHAnsi" w:hAnsiTheme="minorHAnsi" w:cstheme="minorHAnsi"/>
          <w:sz w:val="20"/>
          <w:szCs w:val="20"/>
        </w:rPr>
        <w:t>need a medical intervention</w:t>
      </w:r>
      <w:r w:rsidR="003A50E7" w:rsidRPr="003A7F4C">
        <w:rPr>
          <w:rStyle w:val="EndnoteReference"/>
          <w:rFonts w:asciiTheme="minorHAnsi" w:hAnsiTheme="minorHAnsi" w:cstheme="minorHAnsi"/>
          <w:sz w:val="20"/>
          <w:szCs w:val="20"/>
        </w:rPr>
        <w:endnoteReference w:id="2"/>
      </w:r>
      <w:r w:rsidR="003A50E7" w:rsidRPr="003A7F4C">
        <w:rPr>
          <w:rFonts w:asciiTheme="minorHAnsi" w:hAnsiTheme="minorHAnsi" w:cstheme="minorHAnsi"/>
          <w:sz w:val="20"/>
          <w:szCs w:val="20"/>
        </w:rPr>
        <w:t>.</w:t>
      </w:r>
    </w:p>
    <w:p w14:paraId="49A28EE5" w14:textId="4B107587" w:rsidR="004A1C38" w:rsidRPr="003A7F4C" w:rsidRDefault="00C44885" w:rsidP="004A1C38">
      <w:pPr>
        <w:pStyle w:val="NormalWeb"/>
        <w:rPr>
          <w:rFonts w:asciiTheme="minorHAnsi" w:hAnsiTheme="minorHAnsi" w:cstheme="minorHAnsi"/>
          <w:sz w:val="20"/>
          <w:szCs w:val="20"/>
        </w:rPr>
      </w:pPr>
      <w:r>
        <w:rPr>
          <w:rFonts w:asciiTheme="minorHAnsi" w:hAnsiTheme="minorHAnsi" w:cstheme="minorHAnsi"/>
          <w:sz w:val="20"/>
          <w:szCs w:val="20"/>
        </w:rPr>
        <w:t xml:space="preserve">The </w:t>
      </w:r>
      <w:r w:rsidR="004A1C38" w:rsidRPr="003A7F4C">
        <w:rPr>
          <w:rFonts w:asciiTheme="minorHAnsi" w:hAnsiTheme="minorHAnsi" w:cstheme="minorHAnsi"/>
          <w:sz w:val="20"/>
          <w:szCs w:val="20"/>
        </w:rPr>
        <w:t xml:space="preserve">NHS adult </w:t>
      </w:r>
      <w:r>
        <w:rPr>
          <w:rFonts w:asciiTheme="minorHAnsi" w:hAnsiTheme="minorHAnsi" w:cstheme="minorHAnsi"/>
          <w:sz w:val="20"/>
          <w:szCs w:val="20"/>
        </w:rPr>
        <w:t>hearing service</w:t>
      </w:r>
      <w:r w:rsidR="004A1C38" w:rsidRPr="00110279">
        <w:rPr>
          <w:rFonts w:asciiTheme="minorHAnsi" w:hAnsiTheme="minorHAnsi" w:cstheme="minorHAnsi"/>
          <w:sz w:val="20"/>
          <w:szCs w:val="20"/>
        </w:rPr>
        <w:t xml:space="preserve"> was included in the AQP initiative in 2012</w:t>
      </w:r>
      <w:r>
        <w:rPr>
          <w:rFonts w:asciiTheme="minorHAnsi" w:hAnsiTheme="minorHAnsi" w:cstheme="minorHAnsi"/>
          <w:sz w:val="20"/>
          <w:szCs w:val="20"/>
        </w:rPr>
        <w:t xml:space="preserve"> and prioritised for new models of care in the community</w:t>
      </w:r>
      <w:r w:rsidR="004A1C38" w:rsidRPr="00110279">
        <w:rPr>
          <w:rFonts w:asciiTheme="minorHAnsi" w:hAnsiTheme="minorHAnsi" w:cstheme="minorHAnsi"/>
          <w:sz w:val="20"/>
          <w:szCs w:val="20"/>
        </w:rPr>
        <w:t xml:space="preserve">.  Half of CCGs in England </w:t>
      </w:r>
      <w:r w:rsidR="00AE2B1A" w:rsidRPr="00110279">
        <w:rPr>
          <w:rFonts w:asciiTheme="minorHAnsi" w:hAnsiTheme="minorHAnsi" w:cstheme="minorHAnsi"/>
          <w:sz w:val="20"/>
          <w:szCs w:val="20"/>
        </w:rPr>
        <w:t>use AQP for adult hearing services and offer</w:t>
      </w:r>
      <w:r w:rsidR="004A1C38" w:rsidRPr="00110279">
        <w:rPr>
          <w:rFonts w:asciiTheme="minorHAnsi" w:hAnsiTheme="minorHAnsi" w:cstheme="minorHAnsi"/>
          <w:sz w:val="20"/>
          <w:szCs w:val="20"/>
        </w:rPr>
        <w:t xml:space="preserve"> a choice if provider</w:t>
      </w:r>
      <w:r w:rsidR="00AE2B1A" w:rsidRPr="00110279">
        <w:rPr>
          <w:rFonts w:asciiTheme="minorHAnsi" w:hAnsiTheme="minorHAnsi" w:cstheme="minorHAnsi"/>
          <w:sz w:val="20"/>
          <w:szCs w:val="20"/>
        </w:rPr>
        <w:t>,</w:t>
      </w:r>
      <w:r w:rsidR="004A1C38" w:rsidRPr="00110279">
        <w:rPr>
          <w:rFonts w:asciiTheme="minorHAnsi" w:hAnsiTheme="minorHAnsi" w:cstheme="minorHAnsi"/>
          <w:sz w:val="20"/>
          <w:szCs w:val="20"/>
        </w:rPr>
        <w:t xml:space="preserve"> and this means more people can access diagnostic services for hearing loss outside of hospital</w:t>
      </w:r>
      <w:r w:rsidR="002C16D1" w:rsidRPr="00110279">
        <w:rPr>
          <w:rStyle w:val="EndnoteReference"/>
          <w:rFonts w:asciiTheme="minorHAnsi" w:hAnsiTheme="minorHAnsi" w:cstheme="minorHAnsi"/>
          <w:sz w:val="20"/>
          <w:szCs w:val="20"/>
        </w:rPr>
        <w:endnoteReference w:id="3"/>
      </w:r>
      <w:r w:rsidR="002C16D1" w:rsidRPr="00110279">
        <w:rPr>
          <w:rFonts w:asciiTheme="minorHAnsi" w:hAnsiTheme="minorHAnsi" w:cstheme="minorHAnsi"/>
          <w:sz w:val="20"/>
          <w:szCs w:val="20"/>
        </w:rPr>
        <w:t>.</w:t>
      </w:r>
      <w:r w:rsidR="009E1A4D" w:rsidRPr="003A7F4C">
        <w:rPr>
          <w:rFonts w:asciiTheme="minorHAnsi" w:hAnsiTheme="minorHAnsi" w:cstheme="minorHAnsi"/>
          <w:sz w:val="20"/>
          <w:szCs w:val="20"/>
        </w:rPr>
        <w:t xml:space="preserve"> </w:t>
      </w:r>
    </w:p>
    <w:p w14:paraId="71BE3CA6" w14:textId="0D2E6472" w:rsidR="004A1C38" w:rsidRPr="003A7F4C" w:rsidRDefault="0061728D" w:rsidP="00EE136E">
      <w:pPr>
        <w:pStyle w:val="NormalWeb"/>
        <w:contextualSpacing/>
        <w:rPr>
          <w:rFonts w:asciiTheme="minorHAnsi" w:hAnsiTheme="minorHAnsi" w:cstheme="minorHAnsi"/>
          <w:sz w:val="20"/>
          <w:szCs w:val="20"/>
        </w:rPr>
      </w:pPr>
      <w:r w:rsidRPr="003A7F4C">
        <w:rPr>
          <w:rFonts w:asciiTheme="minorHAnsi" w:hAnsiTheme="minorHAnsi" w:cstheme="minorHAnsi"/>
          <w:sz w:val="20"/>
          <w:szCs w:val="20"/>
        </w:rPr>
        <w:t xml:space="preserve">In 2016 </w:t>
      </w:r>
      <w:r w:rsidR="004A1C38" w:rsidRPr="003A7F4C">
        <w:rPr>
          <w:rFonts w:asciiTheme="minorHAnsi" w:hAnsiTheme="minorHAnsi" w:cstheme="minorHAnsi"/>
          <w:sz w:val="20"/>
          <w:szCs w:val="20"/>
        </w:rPr>
        <w:t xml:space="preserve">the </w:t>
      </w:r>
      <w:r w:rsidRPr="003A7F4C">
        <w:rPr>
          <w:rFonts w:asciiTheme="minorHAnsi" w:hAnsiTheme="minorHAnsi" w:cstheme="minorHAnsi"/>
          <w:sz w:val="20"/>
          <w:szCs w:val="20"/>
        </w:rPr>
        <w:t xml:space="preserve">NHS </w:t>
      </w:r>
      <w:r w:rsidR="004A1C38" w:rsidRPr="003A7F4C">
        <w:rPr>
          <w:rFonts w:asciiTheme="minorHAnsi" w:hAnsiTheme="minorHAnsi" w:cstheme="minorHAnsi"/>
          <w:sz w:val="20"/>
          <w:szCs w:val="20"/>
        </w:rPr>
        <w:t>adult hearing services can be divided into two main models. People that access diagnostics</w:t>
      </w:r>
    </w:p>
    <w:p w14:paraId="5E901F0F" w14:textId="77777777" w:rsidR="004A1C38" w:rsidRPr="003A7F4C" w:rsidRDefault="004A1C38" w:rsidP="00102C10">
      <w:pPr>
        <w:pStyle w:val="NormalWeb"/>
        <w:numPr>
          <w:ilvl w:val="0"/>
          <w:numId w:val="12"/>
        </w:numPr>
        <w:contextualSpacing/>
        <w:rPr>
          <w:rFonts w:asciiTheme="minorHAnsi" w:hAnsiTheme="minorHAnsi" w:cstheme="minorHAnsi"/>
          <w:sz w:val="20"/>
          <w:szCs w:val="20"/>
        </w:rPr>
      </w:pPr>
      <w:r w:rsidRPr="003A7F4C">
        <w:rPr>
          <w:rFonts w:asciiTheme="minorHAnsi" w:hAnsiTheme="minorHAnsi" w:cstheme="minorHAnsi"/>
          <w:sz w:val="20"/>
          <w:szCs w:val="20"/>
        </w:rPr>
        <w:t xml:space="preserve">in hospitals and </w:t>
      </w:r>
    </w:p>
    <w:p w14:paraId="502EC53E" w14:textId="5A045924" w:rsidR="004A1C38" w:rsidRDefault="004A1C38" w:rsidP="00102C10">
      <w:pPr>
        <w:pStyle w:val="NormalWeb"/>
        <w:numPr>
          <w:ilvl w:val="0"/>
          <w:numId w:val="12"/>
        </w:numPr>
        <w:contextualSpacing/>
        <w:rPr>
          <w:rFonts w:asciiTheme="minorHAnsi" w:hAnsiTheme="minorHAnsi" w:cstheme="minorHAnsi"/>
          <w:sz w:val="20"/>
          <w:szCs w:val="20"/>
        </w:rPr>
      </w:pPr>
      <w:r w:rsidRPr="003A7F4C">
        <w:rPr>
          <w:rFonts w:asciiTheme="minorHAnsi" w:hAnsiTheme="minorHAnsi" w:cstheme="minorHAnsi"/>
          <w:sz w:val="20"/>
          <w:szCs w:val="20"/>
        </w:rPr>
        <w:t xml:space="preserve">those that access it outside of hospitals – e.g. in primary care settings. </w:t>
      </w:r>
    </w:p>
    <w:p w14:paraId="65802A55" w14:textId="77777777" w:rsidR="00C44885" w:rsidRPr="003A7F4C" w:rsidRDefault="00C44885" w:rsidP="00C44885">
      <w:pPr>
        <w:pStyle w:val="NormalWeb"/>
        <w:ind w:left="774"/>
        <w:contextualSpacing/>
        <w:rPr>
          <w:rFonts w:asciiTheme="minorHAnsi" w:hAnsiTheme="minorHAnsi" w:cstheme="minorHAnsi"/>
          <w:sz w:val="20"/>
          <w:szCs w:val="20"/>
        </w:rPr>
      </w:pPr>
    </w:p>
    <w:p w14:paraId="56A29DFB" w14:textId="78AE390E" w:rsidR="0038241A" w:rsidRPr="003A7F4C" w:rsidRDefault="00AF7158" w:rsidP="00865175">
      <w:pPr>
        <w:pStyle w:val="NormalWeb"/>
        <w:rPr>
          <w:rFonts w:asciiTheme="minorHAnsi" w:hAnsiTheme="minorHAnsi" w:cstheme="minorHAnsi"/>
          <w:sz w:val="20"/>
          <w:szCs w:val="20"/>
        </w:rPr>
      </w:pPr>
      <w:r w:rsidRPr="003A7F4C">
        <w:rPr>
          <w:rFonts w:asciiTheme="minorHAnsi" w:hAnsiTheme="minorHAnsi" w:cstheme="minorHAnsi"/>
          <w:sz w:val="20"/>
          <w:szCs w:val="20"/>
        </w:rPr>
        <w:t>H</w:t>
      </w:r>
      <w:r w:rsidR="00836213" w:rsidRPr="003A7F4C">
        <w:rPr>
          <w:rFonts w:asciiTheme="minorHAnsi" w:hAnsiTheme="minorHAnsi" w:cstheme="minorHAnsi"/>
          <w:sz w:val="20"/>
          <w:szCs w:val="20"/>
        </w:rPr>
        <w:t>ospitals continue to provide the vast majority of diagnostic tests for adults with hearing difficulties</w:t>
      </w:r>
      <w:r w:rsidR="00836213" w:rsidRPr="003A7F4C">
        <w:rPr>
          <w:rStyle w:val="EndnoteReference"/>
          <w:rFonts w:asciiTheme="minorHAnsi" w:hAnsiTheme="minorHAnsi" w:cstheme="minorHAnsi"/>
          <w:sz w:val="20"/>
          <w:szCs w:val="20"/>
        </w:rPr>
        <w:endnoteReference w:id="4"/>
      </w:r>
      <w:r w:rsidR="0061728D" w:rsidRPr="003A7F4C">
        <w:rPr>
          <w:rFonts w:asciiTheme="minorHAnsi" w:hAnsiTheme="minorHAnsi" w:cstheme="minorHAnsi"/>
          <w:sz w:val="20"/>
          <w:szCs w:val="20"/>
        </w:rPr>
        <w:t xml:space="preserve"> but there is no evidence to support this b</w:t>
      </w:r>
      <w:r w:rsidR="00C44885">
        <w:rPr>
          <w:rFonts w:asciiTheme="minorHAnsi" w:hAnsiTheme="minorHAnsi" w:cstheme="minorHAnsi"/>
          <w:sz w:val="20"/>
          <w:szCs w:val="20"/>
        </w:rPr>
        <w:t>ias for a hospital model of care</w:t>
      </w:r>
      <w:r w:rsidR="0061728D" w:rsidRPr="003A7F4C">
        <w:rPr>
          <w:rFonts w:asciiTheme="minorHAnsi" w:hAnsiTheme="minorHAnsi" w:cstheme="minorHAnsi"/>
          <w:sz w:val="20"/>
          <w:szCs w:val="20"/>
        </w:rPr>
        <w:t>.</w:t>
      </w:r>
      <w:r w:rsidR="00C44885">
        <w:rPr>
          <w:rFonts w:asciiTheme="minorHAnsi" w:hAnsiTheme="minorHAnsi" w:cstheme="minorHAnsi"/>
          <w:sz w:val="20"/>
          <w:szCs w:val="20"/>
        </w:rPr>
        <w:t xml:space="preserve"> In fact </w:t>
      </w:r>
      <w:r w:rsidR="009B273A">
        <w:rPr>
          <w:rFonts w:asciiTheme="minorHAnsi" w:hAnsiTheme="minorHAnsi" w:cstheme="minorHAnsi"/>
          <w:sz w:val="20"/>
          <w:szCs w:val="20"/>
        </w:rPr>
        <w:t>hospitals do not have sufficient capacity to provide this diagnostic service and care for the ageing population</w:t>
      </w:r>
      <w:r w:rsidR="004B44A4">
        <w:rPr>
          <w:rFonts w:asciiTheme="minorHAnsi" w:hAnsiTheme="minorHAnsi" w:cstheme="minorHAnsi"/>
          <w:sz w:val="20"/>
          <w:szCs w:val="20"/>
        </w:rPr>
        <w:t>s hearing problems</w:t>
      </w:r>
      <w:r w:rsidR="009B273A">
        <w:rPr>
          <w:rFonts w:asciiTheme="minorHAnsi" w:hAnsiTheme="minorHAnsi" w:cstheme="minorHAnsi"/>
          <w:sz w:val="20"/>
          <w:szCs w:val="20"/>
        </w:rPr>
        <w:t xml:space="preserve"> </w:t>
      </w:r>
      <w:r w:rsidR="00C44885">
        <w:rPr>
          <w:rFonts w:asciiTheme="minorHAnsi" w:hAnsiTheme="minorHAnsi" w:cstheme="minorHAnsi"/>
          <w:sz w:val="20"/>
          <w:szCs w:val="20"/>
        </w:rPr>
        <w:t xml:space="preserve">- e.g. there are already </w:t>
      </w:r>
      <w:r w:rsidR="00C44885" w:rsidRPr="003A7F4C">
        <w:rPr>
          <w:rFonts w:asciiTheme="minorHAnsi" w:hAnsiTheme="minorHAnsi" w:cstheme="minorHAnsi"/>
          <w:sz w:val="20"/>
          <w:szCs w:val="20"/>
        </w:rPr>
        <w:t>3.8 million adults with undiagnosed hearing loss in England</w:t>
      </w:r>
      <w:r w:rsidR="009B273A">
        <w:rPr>
          <w:rFonts w:asciiTheme="minorHAnsi" w:hAnsiTheme="minorHAnsi" w:cstheme="minorHAnsi"/>
          <w:sz w:val="20"/>
          <w:szCs w:val="20"/>
        </w:rPr>
        <w:t xml:space="preserve"> and there are already gaps in continuity of care (please see original submission)</w:t>
      </w:r>
      <w:r w:rsidR="00C44885" w:rsidRPr="003A7F4C">
        <w:rPr>
          <w:rStyle w:val="EndnoteReference"/>
          <w:rFonts w:asciiTheme="minorHAnsi" w:hAnsiTheme="minorHAnsi" w:cstheme="minorHAnsi"/>
          <w:sz w:val="20"/>
          <w:szCs w:val="20"/>
        </w:rPr>
        <w:endnoteReference w:id="5"/>
      </w:r>
      <w:r w:rsidR="00C44885" w:rsidRPr="003A7F4C">
        <w:rPr>
          <w:rFonts w:asciiTheme="minorHAnsi" w:hAnsiTheme="minorHAnsi" w:cstheme="minorHAnsi"/>
          <w:sz w:val="20"/>
          <w:szCs w:val="20"/>
        </w:rPr>
        <w:t>.</w:t>
      </w:r>
    </w:p>
    <w:p w14:paraId="2C0D099E" w14:textId="77777777" w:rsidR="00763CE2" w:rsidRPr="00102C10" w:rsidRDefault="00763CE2" w:rsidP="005F337E">
      <w:pPr>
        <w:rPr>
          <w:rFonts w:asciiTheme="minorHAnsi" w:hAnsiTheme="minorHAnsi" w:cstheme="minorHAnsi"/>
          <w:b/>
          <w:i/>
          <w:sz w:val="20"/>
          <w:szCs w:val="20"/>
        </w:rPr>
      </w:pPr>
      <w:r w:rsidRPr="00102C10">
        <w:rPr>
          <w:rFonts w:asciiTheme="minorHAnsi" w:hAnsiTheme="minorHAnsi" w:cstheme="minorHAnsi"/>
          <w:b/>
          <w:i/>
          <w:sz w:val="20"/>
          <w:szCs w:val="20"/>
        </w:rPr>
        <w:t>2.    Please describe any new and innovative model(s) of diagnostic service delivery that you are aware are being trialled (within your own organisation and elsewhere)</w:t>
      </w:r>
    </w:p>
    <w:p w14:paraId="268386A1" w14:textId="0BEA4B0E" w:rsidR="00AF7158" w:rsidRPr="009341C6" w:rsidRDefault="00804D2C" w:rsidP="0050180D">
      <w:pPr>
        <w:pStyle w:val="NormalWeb"/>
        <w:contextualSpacing/>
        <w:rPr>
          <w:rFonts w:asciiTheme="minorHAnsi" w:hAnsiTheme="minorHAnsi" w:cstheme="minorHAnsi"/>
          <w:sz w:val="20"/>
          <w:szCs w:val="20"/>
        </w:rPr>
      </w:pPr>
      <w:r w:rsidRPr="009341C6">
        <w:rPr>
          <w:rFonts w:asciiTheme="minorHAnsi" w:hAnsiTheme="minorHAnsi" w:cstheme="minorHAnsi"/>
          <w:sz w:val="20"/>
          <w:szCs w:val="20"/>
        </w:rPr>
        <w:t xml:space="preserve">The most innovative model for </w:t>
      </w:r>
      <w:r w:rsidR="00FD30CE" w:rsidRPr="009341C6">
        <w:rPr>
          <w:rFonts w:asciiTheme="minorHAnsi" w:hAnsiTheme="minorHAnsi" w:cstheme="minorHAnsi"/>
          <w:sz w:val="20"/>
          <w:szCs w:val="20"/>
        </w:rPr>
        <w:t xml:space="preserve">NHS </w:t>
      </w:r>
      <w:r w:rsidRPr="009341C6">
        <w:rPr>
          <w:rFonts w:asciiTheme="minorHAnsi" w:hAnsiTheme="minorHAnsi" w:cstheme="minorHAnsi"/>
          <w:sz w:val="20"/>
          <w:szCs w:val="20"/>
        </w:rPr>
        <w:t xml:space="preserve">hearing </w:t>
      </w:r>
      <w:r w:rsidR="00FD30CE" w:rsidRPr="009341C6">
        <w:rPr>
          <w:rFonts w:asciiTheme="minorHAnsi" w:hAnsiTheme="minorHAnsi" w:cstheme="minorHAnsi"/>
          <w:sz w:val="20"/>
          <w:szCs w:val="20"/>
        </w:rPr>
        <w:t xml:space="preserve">care </w:t>
      </w:r>
      <w:r w:rsidRPr="009341C6">
        <w:rPr>
          <w:rFonts w:asciiTheme="minorHAnsi" w:hAnsiTheme="minorHAnsi" w:cstheme="minorHAnsi"/>
          <w:sz w:val="20"/>
          <w:szCs w:val="20"/>
        </w:rPr>
        <w:t xml:space="preserve">is </w:t>
      </w:r>
      <w:r w:rsidR="00FD30CE" w:rsidRPr="009341C6">
        <w:rPr>
          <w:rFonts w:asciiTheme="minorHAnsi" w:hAnsiTheme="minorHAnsi" w:cstheme="minorHAnsi"/>
          <w:sz w:val="20"/>
          <w:szCs w:val="20"/>
        </w:rPr>
        <w:t xml:space="preserve">the </w:t>
      </w:r>
      <w:r w:rsidR="0024749C" w:rsidRPr="009341C6">
        <w:rPr>
          <w:rFonts w:asciiTheme="minorHAnsi" w:hAnsiTheme="minorHAnsi" w:cstheme="minorHAnsi"/>
          <w:sz w:val="20"/>
          <w:szCs w:val="20"/>
        </w:rPr>
        <w:t xml:space="preserve">community </w:t>
      </w:r>
      <w:r w:rsidR="00FD30CE" w:rsidRPr="009341C6">
        <w:rPr>
          <w:rFonts w:asciiTheme="minorHAnsi" w:hAnsiTheme="minorHAnsi" w:cstheme="minorHAnsi"/>
          <w:sz w:val="20"/>
          <w:szCs w:val="20"/>
        </w:rPr>
        <w:t xml:space="preserve">based </w:t>
      </w:r>
      <w:r w:rsidR="00BF7DBE" w:rsidRPr="009341C6">
        <w:rPr>
          <w:rFonts w:asciiTheme="minorHAnsi" w:hAnsiTheme="minorHAnsi" w:cstheme="minorHAnsi"/>
          <w:sz w:val="20"/>
          <w:szCs w:val="20"/>
        </w:rPr>
        <w:t xml:space="preserve">adult </w:t>
      </w:r>
      <w:r w:rsidR="0024749C" w:rsidRPr="009341C6">
        <w:rPr>
          <w:rFonts w:asciiTheme="minorHAnsi" w:hAnsiTheme="minorHAnsi" w:cstheme="minorHAnsi"/>
          <w:sz w:val="20"/>
          <w:szCs w:val="20"/>
        </w:rPr>
        <w:t xml:space="preserve">hearing </w:t>
      </w:r>
      <w:r w:rsidRPr="009341C6">
        <w:rPr>
          <w:rFonts w:asciiTheme="minorHAnsi" w:hAnsiTheme="minorHAnsi" w:cstheme="minorHAnsi"/>
          <w:sz w:val="20"/>
          <w:szCs w:val="20"/>
        </w:rPr>
        <w:t>service</w:t>
      </w:r>
      <w:r w:rsidR="000375F6" w:rsidRPr="009341C6">
        <w:rPr>
          <w:rFonts w:asciiTheme="minorHAnsi" w:hAnsiTheme="minorHAnsi" w:cstheme="minorHAnsi"/>
          <w:sz w:val="20"/>
          <w:szCs w:val="20"/>
        </w:rPr>
        <w:t xml:space="preserve">. </w:t>
      </w:r>
      <w:r w:rsidR="005F277C" w:rsidRPr="009341C6">
        <w:rPr>
          <w:rFonts w:asciiTheme="minorHAnsi" w:hAnsiTheme="minorHAnsi" w:cstheme="minorHAnsi"/>
          <w:sz w:val="20"/>
          <w:szCs w:val="20"/>
        </w:rPr>
        <w:t>Monitor</w:t>
      </w:r>
      <w:r w:rsidR="00AF7158" w:rsidRPr="009341C6">
        <w:rPr>
          <w:rFonts w:asciiTheme="minorHAnsi" w:hAnsiTheme="minorHAnsi" w:cstheme="minorHAnsi"/>
          <w:sz w:val="20"/>
          <w:szCs w:val="20"/>
        </w:rPr>
        <w:t xml:space="preserve"> recently reviewed 2012 reforms</w:t>
      </w:r>
      <w:r w:rsidR="000375F6" w:rsidRPr="009341C6">
        <w:rPr>
          <w:rFonts w:asciiTheme="minorHAnsi" w:hAnsiTheme="minorHAnsi" w:cstheme="minorHAnsi"/>
          <w:sz w:val="20"/>
          <w:szCs w:val="20"/>
        </w:rPr>
        <w:t xml:space="preserve"> (described above)</w:t>
      </w:r>
      <w:r w:rsidR="00AF7158" w:rsidRPr="009341C6">
        <w:rPr>
          <w:rFonts w:asciiTheme="minorHAnsi" w:hAnsiTheme="minorHAnsi" w:cstheme="minorHAnsi"/>
          <w:sz w:val="20"/>
          <w:szCs w:val="20"/>
        </w:rPr>
        <w:t xml:space="preserve"> and found that where these were implemented commissioners had been able to improve standards, transparency and value for money</w:t>
      </w:r>
      <w:r w:rsidR="00F52A4A" w:rsidRPr="009341C6">
        <w:rPr>
          <w:rStyle w:val="EndnoteReference"/>
          <w:rFonts w:asciiTheme="minorHAnsi" w:hAnsiTheme="minorHAnsi" w:cstheme="minorHAnsi"/>
          <w:sz w:val="20"/>
          <w:szCs w:val="20"/>
        </w:rPr>
        <w:endnoteReference w:id="6"/>
      </w:r>
      <w:r w:rsidR="000375F6" w:rsidRPr="009341C6">
        <w:rPr>
          <w:rFonts w:asciiTheme="minorHAnsi" w:hAnsiTheme="minorHAnsi" w:cstheme="minorHAnsi"/>
          <w:sz w:val="20"/>
          <w:szCs w:val="20"/>
        </w:rPr>
        <w:t xml:space="preserve">. Monitor also </w:t>
      </w:r>
      <w:r w:rsidR="00AF7158" w:rsidRPr="009341C6">
        <w:rPr>
          <w:rFonts w:asciiTheme="minorHAnsi" w:hAnsiTheme="minorHAnsi" w:cstheme="minorHAnsi"/>
          <w:sz w:val="20"/>
          <w:szCs w:val="20"/>
        </w:rPr>
        <w:t>noted</w:t>
      </w:r>
      <w:r w:rsidR="0050180D" w:rsidRPr="009341C6">
        <w:rPr>
          <w:rFonts w:asciiTheme="minorHAnsi" w:hAnsiTheme="minorHAnsi" w:cstheme="minorHAnsi"/>
          <w:sz w:val="20"/>
          <w:szCs w:val="20"/>
        </w:rPr>
        <w:t xml:space="preserve"> in areas where </w:t>
      </w:r>
      <w:r w:rsidR="00843503">
        <w:rPr>
          <w:rFonts w:asciiTheme="minorHAnsi" w:hAnsiTheme="minorHAnsi" w:cstheme="minorHAnsi"/>
          <w:sz w:val="20"/>
          <w:szCs w:val="20"/>
        </w:rPr>
        <w:t xml:space="preserve">AQP had been used </w:t>
      </w:r>
    </w:p>
    <w:p w14:paraId="1D5DDA1A" w14:textId="44EBB6C8" w:rsidR="0050180D" w:rsidRPr="009341C6" w:rsidRDefault="0050180D" w:rsidP="0050180D">
      <w:pPr>
        <w:pStyle w:val="NormalWeb"/>
        <w:numPr>
          <w:ilvl w:val="0"/>
          <w:numId w:val="13"/>
        </w:numPr>
        <w:contextualSpacing/>
        <w:rPr>
          <w:rFonts w:asciiTheme="minorHAnsi" w:hAnsiTheme="minorHAnsi" w:cs="Arial"/>
          <w:i/>
          <w:sz w:val="20"/>
          <w:szCs w:val="20"/>
        </w:rPr>
      </w:pPr>
      <w:r w:rsidRPr="009341C6">
        <w:rPr>
          <w:rFonts w:asciiTheme="minorHAnsi" w:hAnsiTheme="minorHAnsi" w:cs="Arial"/>
          <w:i/>
          <w:sz w:val="20"/>
          <w:szCs w:val="20"/>
        </w:rPr>
        <w:t xml:space="preserve">“providers are findings ways to be innovative </w:t>
      </w:r>
      <w:r w:rsidR="00843503">
        <w:rPr>
          <w:rFonts w:asciiTheme="minorHAnsi" w:hAnsiTheme="minorHAnsi" w:cs="Arial"/>
          <w:i/>
          <w:sz w:val="20"/>
          <w:szCs w:val="20"/>
        </w:rPr>
        <w:t xml:space="preserve">and responsive to patient needs, </w:t>
      </w:r>
      <w:r w:rsidRPr="009341C6">
        <w:rPr>
          <w:rFonts w:asciiTheme="minorHAnsi" w:hAnsiTheme="minorHAnsi" w:cs="Arial"/>
          <w:i/>
          <w:sz w:val="20"/>
          <w:szCs w:val="20"/>
        </w:rPr>
        <w:t>providers are making it easier for patients to access services</w:t>
      </w:r>
      <w:r w:rsidR="00843503">
        <w:rPr>
          <w:rFonts w:asciiTheme="minorHAnsi" w:hAnsiTheme="minorHAnsi" w:cs="Arial"/>
          <w:i/>
          <w:sz w:val="20"/>
          <w:szCs w:val="20"/>
        </w:rPr>
        <w:t>,</w:t>
      </w:r>
      <w:r w:rsidRPr="009341C6">
        <w:rPr>
          <w:rFonts w:asciiTheme="minorHAnsi" w:hAnsiTheme="minorHAnsi" w:cs="Arial"/>
          <w:i/>
          <w:sz w:val="20"/>
          <w:szCs w:val="20"/>
        </w:rPr>
        <w:t xml:space="preserve"> new service specifications have established more robust or higher standards with which providers are expected to comply”</w:t>
      </w:r>
      <w:r w:rsidRPr="009341C6">
        <w:rPr>
          <w:rStyle w:val="EndnoteReference"/>
          <w:rFonts w:asciiTheme="minorHAnsi" w:hAnsiTheme="minorHAnsi" w:cs="Arial"/>
          <w:i/>
          <w:sz w:val="20"/>
          <w:szCs w:val="20"/>
        </w:rPr>
        <w:t xml:space="preserve"> </w:t>
      </w:r>
      <w:r w:rsidRPr="009341C6">
        <w:rPr>
          <w:rStyle w:val="EndnoteReference"/>
          <w:rFonts w:asciiTheme="minorHAnsi" w:hAnsiTheme="minorHAnsi" w:cs="Arial"/>
          <w:i/>
          <w:sz w:val="20"/>
          <w:szCs w:val="20"/>
        </w:rPr>
        <w:endnoteReference w:id="7"/>
      </w:r>
    </w:p>
    <w:p w14:paraId="433D4806" w14:textId="296731F0" w:rsidR="009341C6" w:rsidRPr="009341C6" w:rsidRDefault="009341C6" w:rsidP="0050180D">
      <w:pPr>
        <w:pStyle w:val="NormalWeb"/>
        <w:numPr>
          <w:ilvl w:val="0"/>
          <w:numId w:val="13"/>
        </w:numPr>
        <w:contextualSpacing/>
        <w:rPr>
          <w:rFonts w:asciiTheme="minorHAnsi" w:hAnsiTheme="minorHAnsi" w:cs="Arial"/>
          <w:i/>
          <w:sz w:val="20"/>
          <w:szCs w:val="20"/>
        </w:rPr>
      </w:pPr>
      <w:r w:rsidRPr="009341C6">
        <w:rPr>
          <w:rFonts w:asciiTheme="minorHAnsi" w:hAnsiTheme="minorHAnsi"/>
          <w:i/>
          <w:sz w:val="20"/>
          <w:szCs w:val="20"/>
        </w:rPr>
        <w:t>“Faster treatment times are also on offer and appointment times may be more flexible. New options for people who may have found it difficult to access care have also emerged, such as providers that specialise in home visits or organisations setting up in areas where patients had previously had to travel long distances to reach the service. These aspects make services easier to access”</w:t>
      </w:r>
      <w:r w:rsidRPr="009341C6">
        <w:rPr>
          <w:rStyle w:val="EndnoteReference"/>
          <w:rFonts w:asciiTheme="minorHAnsi" w:hAnsiTheme="minorHAnsi" w:cs="Arial"/>
          <w:i/>
          <w:sz w:val="20"/>
          <w:szCs w:val="20"/>
        </w:rPr>
        <w:t xml:space="preserve"> </w:t>
      </w:r>
      <w:r w:rsidRPr="009341C6">
        <w:rPr>
          <w:rStyle w:val="EndnoteReference"/>
          <w:rFonts w:asciiTheme="minorHAnsi" w:hAnsiTheme="minorHAnsi" w:cs="Arial"/>
          <w:i/>
          <w:sz w:val="20"/>
          <w:szCs w:val="20"/>
        </w:rPr>
        <w:endnoteReference w:id="8"/>
      </w:r>
    </w:p>
    <w:p w14:paraId="4410449F" w14:textId="608F28ED" w:rsidR="00AF7158" w:rsidRPr="008E7ABD" w:rsidRDefault="00AF7158" w:rsidP="0050180D">
      <w:pPr>
        <w:pStyle w:val="NormalWeb"/>
        <w:numPr>
          <w:ilvl w:val="3"/>
          <w:numId w:val="4"/>
        </w:numPr>
        <w:contextualSpacing/>
        <w:rPr>
          <w:rFonts w:asciiTheme="minorHAnsi" w:hAnsiTheme="minorHAnsi" w:cstheme="minorHAnsi"/>
          <w:sz w:val="20"/>
          <w:szCs w:val="20"/>
        </w:rPr>
      </w:pPr>
      <w:r w:rsidRPr="008E7ABD">
        <w:rPr>
          <w:rFonts w:asciiTheme="minorHAnsi" w:hAnsiTheme="minorHAnsi" w:cstheme="minorHAnsi"/>
          <w:sz w:val="20"/>
          <w:szCs w:val="20"/>
        </w:rPr>
        <w:t>“</w:t>
      </w:r>
      <w:r w:rsidRPr="008E7ABD">
        <w:rPr>
          <w:rFonts w:asciiTheme="minorHAnsi" w:hAnsiTheme="minorHAnsi" w:cstheme="minorHAnsi"/>
          <w:i/>
          <w:sz w:val="20"/>
          <w:szCs w:val="20"/>
        </w:rPr>
        <w:t xml:space="preserve">For commissioners, the introduction of </w:t>
      </w:r>
      <w:r w:rsidR="00376B82">
        <w:rPr>
          <w:rFonts w:asciiTheme="minorHAnsi" w:hAnsiTheme="minorHAnsi" w:cstheme="minorHAnsi"/>
          <w:i/>
          <w:sz w:val="20"/>
          <w:szCs w:val="20"/>
        </w:rPr>
        <w:t>[AQP]</w:t>
      </w:r>
      <w:r w:rsidRPr="008E7ABD">
        <w:rPr>
          <w:rFonts w:asciiTheme="minorHAnsi" w:hAnsiTheme="minorHAnsi" w:cstheme="minorHAnsi"/>
          <w:i/>
          <w:sz w:val="20"/>
          <w:szCs w:val="20"/>
        </w:rPr>
        <w:t xml:space="preserve"> has strengthened the opportunity for them to achieve better value for money. In areas with </w:t>
      </w:r>
      <w:r w:rsidR="00376B82">
        <w:rPr>
          <w:rFonts w:asciiTheme="minorHAnsi" w:hAnsiTheme="minorHAnsi" w:cstheme="minorHAnsi"/>
          <w:i/>
          <w:sz w:val="20"/>
          <w:szCs w:val="20"/>
        </w:rPr>
        <w:t>[AQP]</w:t>
      </w:r>
      <w:r w:rsidRPr="008E7ABD">
        <w:rPr>
          <w:rFonts w:asciiTheme="minorHAnsi" w:hAnsiTheme="minorHAnsi" w:cstheme="minorHAnsi"/>
          <w:i/>
          <w:sz w:val="20"/>
          <w:szCs w:val="20"/>
        </w:rPr>
        <w:t>, commissioners have often put in place more robust or higher service specifications that raise expectations of providers</w:t>
      </w:r>
      <w:r w:rsidRPr="008E7ABD">
        <w:rPr>
          <w:rFonts w:asciiTheme="minorHAnsi" w:hAnsiTheme="minorHAnsi" w:cstheme="minorHAnsi"/>
          <w:sz w:val="20"/>
          <w:szCs w:val="20"/>
        </w:rPr>
        <w:t>”</w:t>
      </w:r>
      <w:r w:rsidR="0050180D" w:rsidRPr="0050180D">
        <w:rPr>
          <w:rStyle w:val="EndnoteReference"/>
          <w:rFonts w:asciiTheme="minorHAnsi" w:hAnsiTheme="minorHAnsi" w:cstheme="minorHAnsi"/>
          <w:sz w:val="20"/>
          <w:szCs w:val="20"/>
        </w:rPr>
        <w:t xml:space="preserve"> </w:t>
      </w:r>
      <w:r w:rsidR="0050180D" w:rsidRPr="008E7ABD">
        <w:rPr>
          <w:rStyle w:val="EndnoteReference"/>
          <w:rFonts w:asciiTheme="minorHAnsi" w:hAnsiTheme="minorHAnsi" w:cstheme="minorHAnsi"/>
          <w:sz w:val="20"/>
          <w:szCs w:val="20"/>
        </w:rPr>
        <w:endnoteReference w:id="9"/>
      </w:r>
      <w:r w:rsidRPr="008E7ABD">
        <w:rPr>
          <w:rFonts w:asciiTheme="minorHAnsi" w:hAnsiTheme="minorHAnsi" w:cstheme="minorHAnsi"/>
          <w:sz w:val="20"/>
          <w:szCs w:val="20"/>
        </w:rPr>
        <w:t xml:space="preserve"> </w:t>
      </w:r>
    </w:p>
    <w:p w14:paraId="3F25601A" w14:textId="7E8E772D" w:rsidR="00AF7158" w:rsidRPr="008E7ABD" w:rsidRDefault="00AF7158" w:rsidP="00AF7158">
      <w:pPr>
        <w:pStyle w:val="NormalWeb"/>
        <w:numPr>
          <w:ilvl w:val="3"/>
          <w:numId w:val="4"/>
        </w:numPr>
        <w:rPr>
          <w:rFonts w:asciiTheme="minorHAnsi" w:hAnsiTheme="minorHAnsi" w:cstheme="minorHAnsi"/>
          <w:sz w:val="20"/>
          <w:szCs w:val="20"/>
        </w:rPr>
      </w:pPr>
      <w:r w:rsidRPr="008E7ABD">
        <w:rPr>
          <w:rFonts w:asciiTheme="minorHAnsi" w:hAnsiTheme="minorHAnsi" w:cstheme="minorHAnsi"/>
          <w:sz w:val="20"/>
          <w:szCs w:val="20"/>
        </w:rPr>
        <w:lastRenderedPageBreak/>
        <w:t>commissioners have been able to achieve 20-25% lower prices than the non-mandated tariff</w:t>
      </w:r>
      <w:r w:rsidR="0050180D" w:rsidRPr="008E7ABD">
        <w:rPr>
          <w:rStyle w:val="EndnoteReference"/>
          <w:rFonts w:asciiTheme="minorHAnsi" w:hAnsiTheme="minorHAnsi" w:cstheme="minorHAnsi"/>
          <w:sz w:val="20"/>
          <w:szCs w:val="20"/>
        </w:rPr>
        <w:endnoteReference w:id="10"/>
      </w:r>
    </w:p>
    <w:p w14:paraId="116EEFC1" w14:textId="74E53B39" w:rsidR="00AF7158" w:rsidRPr="008E7ABD" w:rsidRDefault="00B332E4" w:rsidP="0050180D">
      <w:pPr>
        <w:pStyle w:val="NormalWeb"/>
        <w:spacing w:before="0" w:beforeAutospacing="0" w:after="0" w:afterAutospacing="0"/>
        <w:contextualSpacing/>
        <w:rPr>
          <w:rFonts w:asciiTheme="minorHAnsi" w:hAnsiTheme="minorHAnsi" w:cstheme="minorHAnsi"/>
          <w:sz w:val="20"/>
          <w:szCs w:val="20"/>
        </w:rPr>
      </w:pPr>
      <w:r>
        <w:rPr>
          <w:rFonts w:asciiTheme="minorHAnsi" w:hAnsiTheme="minorHAnsi" w:cstheme="minorHAnsi"/>
          <w:sz w:val="20"/>
          <w:szCs w:val="20"/>
        </w:rPr>
        <w:t>This was possible because a clear objective was set to improve access and choice, but also because t</w:t>
      </w:r>
      <w:r w:rsidR="00AF7158" w:rsidRPr="008E7ABD">
        <w:rPr>
          <w:rFonts w:asciiTheme="minorHAnsi" w:hAnsiTheme="minorHAnsi" w:cstheme="minorHAnsi"/>
          <w:sz w:val="20"/>
          <w:szCs w:val="20"/>
        </w:rPr>
        <w:t xml:space="preserve">he </w:t>
      </w:r>
      <w:r w:rsidR="000375F6" w:rsidRPr="008E7ABD">
        <w:rPr>
          <w:rFonts w:asciiTheme="minorHAnsi" w:hAnsiTheme="minorHAnsi" w:cstheme="minorHAnsi"/>
          <w:sz w:val="20"/>
          <w:szCs w:val="20"/>
        </w:rPr>
        <w:t xml:space="preserve">AQP </w:t>
      </w:r>
      <w:r w:rsidR="00AF7158" w:rsidRPr="008E7ABD">
        <w:rPr>
          <w:rFonts w:asciiTheme="minorHAnsi" w:hAnsiTheme="minorHAnsi" w:cstheme="minorHAnsi"/>
          <w:sz w:val="20"/>
          <w:szCs w:val="20"/>
        </w:rPr>
        <w:t>service specification set clear KPIs</w:t>
      </w:r>
      <w:r>
        <w:rPr>
          <w:rFonts w:asciiTheme="minorHAnsi" w:hAnsiTheme="minorHAnsi" w:cstheme="minorHAnsi"/>
          <w:sz w:val="20"/>
          <w:szCs w:val="20"/>
        </w:rPr>
        <w:t xml:space="preserve"> against which diagnostic and treatment could be assessed - </w:t>
      </w:r>
      <w:r w:rsidR="00AF7158" w:rsidRPr="008E7ABD">
        <w:rPr>
          <w:rFonts w:asciiTheme="minorHAnsi" w:hAnsiTheme="minorHAnsi" w:cstheme="minorHAnsi"/>
          <w:sz w:val="20"/>
          <w:szCs w:val="20"/>
        </w:rPr>
        <w:t xml:space="preserve"> </w:t>
      </w:r>
    </w:p>
    <w:p w14:paraId="124C820D" w14:textId="3E1AEAED" w:rsidR="00AF7158" w:rsidRPr="008E7ABD" w:rsidRDefault="00B332E4" w:rsidP="0050180D">
      <w:pPr>
        <w:pStyle w:val="ListParagraph"/>
        <w:numPr>
          <w:ilvl w:val="0"/>
          <w:numId w:val="8"/>
        </w:numPr>
        <w:spacing w:after="0"/>
        <w:rPr>
          <w:rFonts w:cstheme="minorHAnsi"/>
          <w:i/>
          <w:sz w:val="20"/>
          <w:szCs w:val="20"/>
        </w:rPr>
      </w:pPr>
      <w:r>
        <w:rPr>
          <w:rFonts w:cstheme="minorHAnsi"/>
          <w:i/>
          <w:sz w:val="20"/>
          <w:szCs w:val="20"/>
        </w:rPr>
        <w:t>“</w:t>
      </w:r>
      <w:r w:rsidR="00AF7158" w:rsidRPr="008E7ABD">
        <w:rPr>
          <w:rFonts w:cstheme="minorHAnsi"/>
          <w:i/>
          <w:sz w:val="20"/>
          <w:szCs w:val="20"/>
        </w:rPr>
        <w:t>90% of patients referred should be assessed within 16 working days of receipt of referral</w:t>
      </w:r>
    </w:p>
    <w:p w14:paraId="1C25DC61" w14:textId="77777777" w:rsidR="00AF7158" w:rsidRPr="008E7ABD" w:rsidRDefault="00AF7158" w:rsidP="00AF7158">
      <w:pPr>
        <w:pStyle w:val="ListParagraph"/>
        <w:numPr>
          <w:ilvl w:val="0"/>
          <w:numId w:val="8"/>
        </w:numPr>
        <w:rPr>
          <w:rFonts w:cstheme="minorHAnsi"/>
          <w:i/>
          <w:sz w:val="20"/>
          <w:szCs w:val="20"/>
        </w:rPr>
      </w:pPr>
      <w:r w:rsidRPr="008E7ABD">
        <w:rPr>
          <w:rFonts w:cstheme="minorHAnsi"/>
          <w:i/>
          <w:sz w:val="20"/>
          <w:szCs w:val="20"/>
        </w:rPr>
        <w:t>90% of patients requiring a hearing aid should be seen within 20 working days of the assessment</w:t>
      </w:r>
    </w:p>
    <w:p w14:paraId="73843CCB" w14:textId="77777777" w:rsidR="00AF7158" w:rsidRPr="008E7ABD" w:rsidRDefault="00AF7158" w:rsidP="00AF7158">
      <w:pPr>
        <w:pStyle w:val="ListParagraph"/>
        <w:numPr>
          <w:ilvl w:val="0"/>
          <w:numId w:val="8"/>
        </w:numPr>
        <w:rPr>
          <w:rFonts w:cstheme="minorHAnsi"/>
          <w:i/>
          <w:sz w:val="20"/>
          <w:szCs w:val="20"/>
        </w:rPr>
      </w:pPr>
      <w:r w:rsidRPr="008E7ABD">
        <w:rPr>
          <w:rFonts w:cstheme="minorHAnsi"/>
          <w:i/>
          <w:sz w:val="20"/>
          <w:szCs w:val="20"/>
        </w:rPr>
        <w:t>90% of follow-up appointments should be within 10 weeks of fitting</w:t>
      </w:r>
    </w:p>
    <w:p w14:paraId="331D237E" w14:textId="77777777" w:rsidR="00AF7158" w:rsidRPr="008E7ABD" w:rsidRDefault="00AF7158" w:rsidP="00AF7158">
      <w:pPr>
        <w:pStyle w:val="ListParagraph"/>
        <w:numPr>
          <w:ilvl w:val="0"/>
          <w:numId w:val="8"/>
        </w:numPr>
        <w:rPr>
          <w:rFonts w:cstheme="minorHAnsi"/>
          <w:i/>
          <w:sz w:val="20"/>
          <w:szCs w:val="20"/>
        </w:rPr>
      </w:pPr>
      <w:r w:rsidRPr="008E7ABD">
        <w:rPr>
          <w:rFonts w:cstheme="minorHAnsi"/>
          <w:i/>
          <w:sz w:val="20"/>
          <w:szCs w:val="20"/>
        </w:rPr>
        <w:t>90% of patients should be able to access aftercare within 2 working days of a request</w:t>
      </w:r>
    </w:p>
    <w:p w14:paraId="7FE77A67" w14:textId="288A9DA6" w:rsidR="00AF7158" w:rsidRPr="008E7ABD" w:rsidRDefault="00AF7158" w:rsidP="00AF7158">
      <w:pPr>
        <w:pStyle w:val="ListParagraph"/>
        <w:numPr>
          <w:ilvl w:val="1"/>
          <w:numId w:val="4"/>
        </w:numPr>
        <w:rPr>
          <w:rFonts w:cstheme="minorHAnsi"/>
          <w:sz w:val="20"/>
          <w:szCs w:val="20"/>
        </w:rPr>
      </w:pPr>
      <w:r w:rsidRPr="008E7ABD">
        <w:rPr>
          <w:rFonts w:cstheme="minorHAnsi"/>
          <w:i/>
          <w:sz w:val="20"/>
          <w:szCs w:val="20"/>
        </w:rPr>
        <w:t>95% of responses received from patients sampled should report overall satisfaction”</w:t>
      </w:r>
      <w:r w:rsidR="003D19A5" w:rsidRPr="008E7ABD">
        <w:rPr>
          <w:rStyle w:val="EndnoteReference"/>
          <w:rFonts w:asciiTheme="minorHAnsi" w:hAnsiTheme="minorHAnsi" w:cstheme="minorHAnsi"/>
          <w:i/>
          <w:sz w:val="20"/>
          <w:szCs w:val="20"/>
        </w:rPr>
        <w:endnoteReference w:id="11"/>
      </w:r>
    </w:p>
    <w:p w14:paraId="2B3B5EAC" w14:textId="140CE803" w:rsidR="003A5143" w:rsidRPr="008E7ABD" w:rsidRDefault="00CD691A" w:rsidP="00321C9C">
      <w:pPr>
        <w:pStyle w:val="NormalWeb"/>
        <w:spacing w:before="0" w:beforeAutospacing="0" w:after="0" w:afterAutospacing="0"/>
        <w:contextualSpacing/>
        <w:rPr>
          <w:rFonts w:asciiTheme="minorHAnsi" w:hAnsiTheme="minorHAnsi" w:cstheme="minorHAnsi"/>
          <w:sz w:val="20"/>
          <w:szCs w:val="20"/>
        </w:rPr>
      </w:pPr>
      <w:r w:rsidRPr="008E7ABD">
        <w:rPr>
          <w:rFonts w:asciiTheme="minorHAnsi" w:hAnsiTheme="minorHAnsi" w:cstheme="minorHAnsi"/>
          <w:sz w:val="20"/>
          <w:szCs w:val="20"/>
        </w:rPr>
        <w:t>Monitor did not find these benefits in areas that had not extended the choice of provider</w:t>
      </w:r>
      <w:r w:rsidR="000375F6" w:rsidRPr="008E7ABD">
        <w:rPr>
          <w:rFonts w:asciiTheme="minorHAnsi" w:hAnsiTheme="minorHAnsi" w:cstheme="minorHAnsi"/>
          <w:sz w:val="20"/>
          <w:szCs w:val="20"/>
        </w:rPr>
        <w:t xml:space="preserve"> – i.e. non AQP areas</w:t>
      </w:r>
      <w:r w:rsidRPr="008E7ABD">
        <w:rPr>
          <w:rFonts w:asciiTheme="minorHAnsi" w:hAnsiTheme="minorHAnsi" w:cstheme="minorHAnsi"/>
          <w:sz w:val="20"/>
          <w:szCs w:val="20"/>
        </w:rPr>
        <w:t xml:space="preserve">. </w:t>
      </w:r>
      <w:r w:rsidR="000375F6" w:rsidRPr="008E7ABD">
        <w:rPr>
          <w:rFonts w:asciiTheme="minorHAnsi" w:hAnsiTheme="minorHAnsi" w:cstheme="minorHAnsi"/>
          <w:sz w:val="20"/>
          <w:szCs w:val="20"/>
        </w:rPr>
        <w:t xml:space="preserve">Monitor noted </w:t>
      </w:r>
    </w:p>
    <w:p w14:paraId="67F06A6B" w14:textId="027D9ECC" w:rsidR="00AF7158" w:rsidRPr="008E7ABD" w:rsidRDefault="003A5143" w:rsidP="00321C9C">
      <w:pPr>
        <w:pStyle w:val="NormalWeb"/>
        <w:numPr>
          <w:ilvl w:val="1"/>
          <w:numId w:val="4"/>
        </w:numPr>
        <w:spacing w:before="0" w:beforeAutospacing="0" w:after="0" w:afterAutospacing="0"/>
        <w:contextualSpacing/>
        <w:rPr>
          <w:rFonts w:asciiTheme="minorHAnsi" w:hAnsiTheme="minorHAnsi" w:cstheme="minorHAnsi"/>
          <w:sz w:val="20"/>
          <w:szCs w:val="20"/>
        </w:rPr>
      </w:pPr>
      <w:r w:rsidRPr="008E7ABD">
        <w:rPr>
          <w:rFonts w:asciiTheme="minorHAnsi" w:eastAsia="Times New Roman" w:hAnsiTheme="minorHAnsi" w:cstheme="minorHAnsi"/>
          <w:i/>
          <w:sz w:val="20"/>
          <w:szCs w:val="20"/>
        </w:rPr>
        <w:t>“In areas without [AQP], adult hearing services are often provided as part of a block contract without service outcome reporting requirements, so it can be difficult for commissioners to tell how good services are, or even how many people are being treated and at what cost”</w:t>
      </w:r>
      <w:r w:rsidR="00321C9C" w:rsidRPr="00321C9C">
        <w:rPr>
          <w:rStyle w:val="EndnoteReference"/>
          <w:rFonts w:asciiTheme="minorHAnsi" w:hAnsiTheme="minorHAnsi" w:cstheme="minorHAnsi"/>
          <w:sz w:val="20"/>
          <w:szCs w:val="20"/>
        </w:rPr>
        <w:t xml:space="preserve"> </w:t>
      </w:r>
      <w:r w:rsidR="00321C9C" w:rsidRPr="008E7ABD">
        <w:rPr>
          <w:rStyle w:val="EndnoteReference"/>
          <w:rFonts w:asciiTheme="minorHAnsi" w:hAnsiTheme="minorHAnsi" w:cstheme="minorHAnsi"/>
          <w:sz w:val="20"/>
          <w:szCs w:val="20"/>
        </w:rPr>
        <w:endnoteReference w:id="12"/>
      </w:r>
      <w:r w:rsidRPr="008E7ABD">
        <w:rPr>
          <w:rFonts w:asciiTheme="minorHAnsi" w:eastAsia="Times New Roman" w:hAnsiTheme="minorHAnsi" w:cstheme="minorHAnsi"/>
          <w:i/>
          <w:sz w:val="20"/>
          <w:szCs w:val="20"/>
        </w:rPr>
        <w:t>.</w:t>
      </w:r>
      <w:r w:rsidRPr="008E7ABD">
        <w:rPr>
          <w:rStyle w:val="EndnoteReference"/>
          <w:rFonts w:asciiTheme="minorHAnsi" w:hAnsiTheme="minorHAnsi" w:cstheme="minorHAnsi"/>
          <w:i/>
          <w:sz w:val="20"/>
          <w:szCs w:val="20"/>
        </w:rPr>
        <w:t xml:space="preserve"> </w:t>
      </w:r>
    </w:p>
    <w:p w14:paraId="4D1A4640" w14:textId="77777777" w:rsidR="00763CE2" w:rsidRPr="00B61D62" w:rsidRDefault="00763CE2" w:rsidP="002F7F02">
      <w:pPr>
        <w:pStyle w:val="NormalWeb"/>
        <w:rPr>
          <w:rFonts w:asciiTheme="minorHAnsi" w:hAnsiTheme="minorHAnsi" w:cstheme="minorHAnsi"/>
          <w:color w:val="1F497D"/>
          <w:sz w:val="20"/>
          <w:szCs w:val="20"/>
        </w:rPr>
      </w:pPr>
      <w:r w:rsidRPr="00B61D62">
        <w:rPr>
          <w:rFonts w:asciiTheme="minorHAnsi" w:hAnsiTheme="minorHAnsi" w:cstheme="minorHAnsi"/>
          <w:b/>
          <w:i/>
          <w:sz w:val="20"/>
          <w:szCs w:val="20"/>
        </w:rPr>
        <w:t xml:space="preserve">3.    What works well in the models you have identified? </w:t>
      </w:r>
    </w:p>
    <w:p w14:paraId="0405DF8B" w14:textId="5B829606" w:rsidR="0001054D" w:rsidRPr="003A7F4C" w:rsidRDefault="000412AE" w:rsidP="0001054D">
      <w:pPr>
        <w:pStyle w:val="NormalWeb"/>
        <w:rPr>
          <w:rFonts w:asciiTheme="minorHAnsi" w:hAnsiTheme="minorHAnsi" w:cstheme="minorHAnsi"/>
          <w:sz w:val="20"/>
          <w:szCs w:val="20"/>
        </w:rPr>
      </w:pPr>
      <w:r>
        <w:rPr>
          <w:rFonts w:asciiTheme="minorHAnsi" w:hAnsiTheme="minorHAnsi" w:cstheme="minorHAnsi"/>
          <w:sz w:val="20"/>
          <w:szCs w:val="20"/>
        </w:rPr>
        <w:t>The c</w:t>
      </w:r>
      <w:r w:rsidR="0001054D" w:rsidRPr="003A7F4C">
        <w:rPr>
          <w:rFonts w:asciiTheme="minorHAnsi" w:hAnsiTheme="minorHAnsi" w:cstheme="minorHAnsi"/>
          <w:sz w:val="20"/>
          <w:szCs w:val="20"/>
        </w:rPr>
        <w:t>ommunity</w:t>
      </w:r>
      <w:r w:rsidR="00E47352" w:rsidRPr="003A7F4C">
        <w:rPr>
          <w:rFonts w:asciiTheme="minorHAnsi" w:hAnsiTheme="minorHAnsi" w:cstheme="minorHAnsi"/>
          <w:sz w:val="20"/>
          <w:szCs w:val="20"/>
        </w:rPr>
        <w:t>-based</w:t>
      </w:r>
      <w:r w:rsidR="0001054D" w:rsidRPr="003A7F4C">
        <w:rPr>
          <w:rFonts w:asciiTheme="minorHAnsi" w:hAnsiTheme="minorHAnsi" w:cstheme="minorHAnsi"/>
          <w:sz w:val="20"/>
          <w:szCs w:val="20"/>
        </w:rPr>
        <w:t xml:space="preserve"> adult hearing </w:t>
      </w:r>
      <w:r>
        <w:rPr>
          <w:rFonts w:asciiTheme="minorHAnsi" w:hAnsiTheme="minorHAnsi" w:cstheme="minorHAnsi"/>
          <w:sz w:val="20"/>
          <w:szCs w:val="20"/>
        </w:rPr>
        <w:t>model</w:t>
      </w:r>
      <w:r w:rsidR="0001054D" w:rsidRPr="003A7F4C">
        <w:rPr>
          <w:rFonts w:asciiTheme="minorHAnsi" w:hAnsiTheme="minorHAnsi" w:cstheme="minorHAnsi"/>
          <w:sz w:val="20"/>
          <w:szCs w:val="20"/>
        </w:rPr>
        <w:t xml:space="preserve"> has improved care for patients and enabled the NHS to deliver more for less</w:t>
      </w:r>
      <w:r w:rsidRPr="000412AE">
        <w:rPr>
          <w:rStyle w:val="EndnoteReference"/>
          <w:rFonts w:asciiTheme="minorHAnsi" w:hAnsiTheme="minorHAnsi" w:cstheme="minorHAnsi"/>
          <w:sz w:val="20"/>
          <w:szCs w:val="20"/>
        </w:rPr>
        <w:endnoteReference w:id="13"/>
      </w:r>
      <w:r>
        <w:rPr>
          <w:rFonts w:asciiTheme="minorHAnsi" w:hAnsiTheme="minorHAnsi" w:cstheme="minorHAnsi"/>
          <w:sz w:val="20"/>
          <w:szCs w:val="20"/>
        </w:rPr>
        <w:t xml:space="preserve"> (see answer to number two)</w:t>
      </w:r>
      <w:r w:rsidR="0001054D" w:rsidRPr="003A7F4C">
        <w:rPr>
          <w:rFonts w:asciiTheme="minorHAnsi" w:hAnsiTheme="minorHAnsi" w:cstheme="minorHAnsi"/>
          <w:sz w:val="20"/>
          <w:szCs w:val="20"/>
        </w:rPr>
        <w:t xml:space="preserve">. Enabling people to access routine </w:t>
      </w:r>
      <w:r w:rsidR="005D156F" w:rsidRPr="003A7F4C">
        <w:rPr>
          <w:rFonts w:asciiTheme="minorHAnsi" w:hAnsiTheme="minorHAnsi" w:cstheme="minorHAnsi"/>
          <w:sz w:val="20"/>
          <w:szCs w:val="20"/>
        </w:rPr>
        <w:t xml:space="preserve">hearing </w:t>
      </w:r>
      <w:r w:rsidR="0001054D" w:rsidRPr="003A7F4C">
        <w:rPr>
          <w:rFonts w:asciiTheme="minorHAnsi" w:hAnsiTheme="minorHAnsi" w:cstheme="minorHAnsi"/>
          <w:sz w:val="20"/>
          <w:szCs w:val="20"/>
        </w:rPr>
        <w:t>care in the community has made it possible for the NHS to see more people for the same spend</w:t>
      </w:r>
      <w:r>
        <w:rPr>
          <w:rFonts w:asciiTheme="minorHAnsi" w:hAnsiTheme="minorHAnsi" w:cstheme="minorHAnsi"/>
          <w:sz w:val="20"/>
          <w:szCs w:val="20"/>
        </w:rPr>
        <w:t>,</w:t>
      </w:r>
      <w:r w:rsidR="00E47352" w:rsidRPr="003A7F4C">
        <w:rPr>
          <w:rFonts w:asciiTheme="minorHAnsi" w:hAnsiTheme="minorHAnsi" w:cstheme="minorHAnsi"/>
          <w:sz w:val="20"/>
          <w:szCs w:val="20"/>
        </w:rPr>
        <w:t xml:space="preserve"> </w:t>
      </w:r>
      <w:r>
        <w:rPr>
          <w:rFonts w:asciiTheme="minorHAnsi" w:hAnsiTheme="minorHAnsi" w:cstheme="minorHAnsi"/>
          <w:sz w:val="20"/>
          <w:szCs w:val="20"/>
        </w:rPr>
        <w:t xml:space="preserve">it has also allowed the NHS to increase capacity without capital investment in community estate by using existing capacity in primary care, and this has allowed it to </w:t>
      </w:r>
      <w:r w:rsidR="0001054D" w:rsidRPr="003A7F4C">
        <w:rPr>
          <w:rFonts w:asciiTheme="minorHAnsi" w:hAnsiTheme="minorHAnsi" w:cstheme="minorHAnsi"/>
          <w:sz w:val="20"/>
          <w:szCs w:val="20"/>
        </w:rPr>
        <w:t>start meet</w:t>
      </w:r>
      <w:r>
        <w:rPr>
          <w:rFonts w:asciiTheme="minorHAnsi" w:hAnsiTheme="minorHAnsi" w:cstheme="minorHAnsi"/>
          <w:sz w:val="20"/>
          <w:szCs w:val="20"/>
        </w:rPr>
        <w:t>ing</w:t>
      </w:r>
      <w:r w:rsidR="0001054D" w:rsidRPr="003A7F4C">
        <w:rPr>
          <w:rFonts w:asciiTheme="minorHAnsi" w:hAnsiTheme="minorHAnsi" w:cstheme="minorHAnsi"/>
          <w:sz w:val="20"/>
          <w:szCs w:val="20"/>
        </w:rPr>
        <w:t xml:space="preserve"> existing unmet need</w:t>
      </w:r>
      <w:r>
        <w:rPr>
          <w:rFonts w:asciiTheme="minorHAnsi" w:hAnsiTheme="minorHAnsi" w:cstheme="minorHAnsi"/>
          <w:sz w:val="20"/>
          <w:szCs w:val="20"/>
        </w:rPr>
        <w:t xml:space="preserve"> for hearing loss</w:t>
      </w:r>
      <w:r w:rsidR="0001054D" w:rsidRPr="003A7F4C">
        <w:rPr>
          <w:rStyle w:val="EndnoteReference"/>
          <w:rFonts w:asciiTheme="minorHAnsi" w:hAnsiTheme="minorHAnsi" w:cstheme="minorHAnsi"/>
          <w:sz w:val="20"/>
          <w:szCs w:val="20"/>
        </w:rPr>
        <w:endnoteReference w:id="14"/>
      </w:r>
      <w:r w:rsidR="0001054D" w:rsidRPr="003A7F4C">
        <w:rPr>
          <w:rFonts w:asciiTheme="minorHAnsi" w:hAnsiTheme="minorHAnsi" w:cstheme="minorHAnsi"/>
          <w:sz w:val="20"/>
          <w:szCs w:val="20"/>
        </w:rPr>
        <w:t xml:space="preserve">. </w:t>
      </w:r>
    </w:p>
    <w:p w14:paraId="3E529F56" w14:textId="77777777" w:rsidR="005E1CE5" w:rsidRDefault="0001054D">
      <w:pPr>
        <w:pStyle w:val="NormalWeb"/>
        <w:rPr>
          <w:rFonts w:asciiTheme="minorHAnsi" w:hAnsiTheme="minorHAnsi" w:cstheme="minorHAnsi"/>
          <w:sz w:val="20"/>
          <w:szCs w:val="20"/>
        </w:rPr>
      </w:pPr>
      <w:r w:rsidRPr="003A7F4C">
        <w:rPr>
          <w:rFonts w:asciiTheme="minorHAnsi" w:hAnsiTheme="minorHAnsi" w:cstheme="minorHAnsi"/>
          <w:sz w:val="20"/>
          <w:szCs w:val="20"/>
        </w:rPr>
        <w:t>A specific aspect that works well are the KPIs attached to the AQP pathway</w:t>
      </w:r>
      <w:r w:rsidR="00A70853" w:rsidRPr="003A7F4C">
        <w:rPr>
          <w:rFonts w:asciiTheme="minorHAnsi" w:hAnsiTheme="minorHAnsi" w:cstheme="minorHAnsi"/>
          <w:sz w:val="20"/>
          <w:szCs w:val="20"/>
        </w:rPr>
        <w:t xml:space="preserve"> (th</w:t>
      </w:r>
      <w:r w:rsidR="005D156F" w:rsidRPr="003A7F4C">
        <w:rPr>
          <w:rFonts w:asciiTheme="minorHAnsi" w:hAnsiTheme="minorHAnsi" w:cstheme="minorHAnsi"/>
          <w:sz w:val="20"/>
          <w:szCs w:val="20"/>
        </w:rPr>
        <w:t>ese</w:t>
      </w:r>
      <w:r w:rsidR="00A70853" w:rsidRPr="003A7F4C">
        <w:rPr>
          <w:rFonts w:asciiTheme="minorHAnsi" w:hAnsiTheme="minorHAnsi" w:cstheme="minorHAnsi"/>
          <w:sz w:val="20"/>
          <w:szCs w:val="20"/>
        </w:rPr>
        <w:t xml:space="preserve"> are noted in response to question 2)</w:t>
      </w:r>
      <w:r w:rsidRPr="003A7F4C">
        <w:rPr>
          <w:rFonts w:asciiTheme="minorHAnsi" w:hAnsiTheme="minorHAnsi" w:cstheme="minorHAnsi"/>
          <w:sz w:val="20"/>
          <w:szCs w:val="20"/>
        </w:rPr>
        <w:t xml:space="preserve">. Historically </w:t>
      </w:r>
      <w:r w:rsidR="00E47352" w:rsidRPr="003A7F4C">
        <w:rPr>
          <w:rFonts w:asciiTheme="minorHAnsi" w:hAnsiTheme="minorHAnsi" w:cstheme="minorHAnsi"/>
          <w:sz w:val="20"/>
          <w:szCs w:val="20"/>
        </w:rPr>
        <w:t>KPIs other than waiting times have not been used to create positive incentives to continuously improve qualit</w:t>
      </w:r>
      <w:r w:rsidR="00A70853" w:rsidRPr="003A7F4C">
        <w:rPr>
          <w:rFonts w:asciiTheme="minorHAnsi" w:hAnsiTheme="minorHAnsi" w:cstheme="minorHAnsi"/>
          <w:sz w:val="20"/>
          <w:szCs w:val="20"/>
        </w:rPr>
        <w:t>y.</w:t>
      </w:r>
      <w:r w:rsidR="000412AE">
        <w:rPr>
          <w:rFonts w:asciiTheme="minorHAnsi" w:hAnsiTheme="minorHAnsi" w:cstheme="minorHAnsi"/>
          <w:sz w:val="20"/>
          <w:szCs w:val="20"/>
        </w:rPr>
        <w:t xml:space="preserve"> </w:t>
      </w:r>
    </w:p>
    <w:p w14:paraId="79ED55C8" w14:textId="116AE59A" w:rsidR="0001054D" w:rsidRPr="002C16D1" w:rsidRDefault="005E1CE5">
      <w:pPr>
        <w:pStyle w:val="NormalWeb"/>
      </w:pPr>
      <w:r>
        <w:rPr>
          <w:rFonts w:asciiTheme="minorHAnsi" w:hAnsiTheme="minorHAnsi" w:cstheme="minorHAnsi"/>
          <w:sz w:val="20"/>
          <w:szCs w:val="20"/>
        </w:rPr>
        <w:t xml:space="preserve">The AQP model, according to Monitor, </w:t>
      </w:r>
      <w:r w:rsidR="000412AE">
        <w:rPr>
          <w:rFonts w:asciiTheme="minorHAnsi" w:hAnsiTheme="minorHAnsi" w:cstheme="minorHAnsi"/>
          <w:sz w:val="20"/>
          <w:szCs w:val="20"/>
        </w:rPr>
        <w:t>has also incentivised providers to respond to patient needs – for example Monitor noted AQP had led to “</w:t>
      </w:r>
      <w:r w:rsidR="000412AE" w:rsidRPr="009341C6">
        <w:rPr>
          <w:rFonts w:asciiTheme="minorHAnsi" w:hAnsiTheme="minorHAnsi"/>
          <w:i/>
          <w:sz w:val="20"/>
          <w:szCs w:val="20"/>
        </w:rPr>
        <w:t>New options for people who may have found it difficult to access care have also emerged, such as providers that specialise in home visits or organisations setting up in areas where patients had previously had to travel long distances to reach the service. These aspects make services easier to access”</w:t>
      </w:r>
      <w:r w:rsidR="000412AE" w:rsidRPr="000412AE">
        <w:rPr>
          <w:rStyle w:val="EndnoteReference"/>
          <w:rFonts w:asciiTheme="minorHAnsi" w:hAnsiTheme="minorHAnsi" w:cs="Arial"/>
          <w:sz w:val="20"/>
          <w:szCs w:val="20"/>
        </w:rPr>
        <w:t xml:space="preserve"> </w:t>
      </w:r>
      <w:r w:rsidR="000412AE" w:rsidRPr="000412AE">
        <w:rPr>
          <w:rStyle w:val="EndnoteReference"/>
          <w:rFonts w:asciiTheme="minorHAnsi" w:hAnsiTheme="minorHAnsi" w:cs="Arial"/>
          <w:sz w:val="20"/>
          <w:szCs w:val="20"/>
        </w:rPr>
        <w:endnoteReference w:id="15"/>
      </w:r>
      <w:r w:rsidR="000412AE">
        <w:rPr>
          <w:rFonts w:asciiTheme="minorHAnsi" w:hAnsiTheme="minorHAnsi" w:cs="Arial"/>
          <w:sz w:val="20"/>
          <w:szCs w:val="20"/>
        </w:rPr>
        <w:t>. This is a major achievement in terms of reducing hearing health inequalities, especially as older people that need home care ar</w:t>
      </w:r>
      <w:r w:rsidR="000412AE" w:rsidRPr="005E1CE5">
        <w:rPr>
          <w:rFonts w:asciiTheme="minorHAnsi" w:hAnsiTheme="minorHAnsi" w:cs="Arial"/>
          <w:sz w:val="20"/>
          <w:szCs w:val="20"/>
        </w:rPr>
        <w:t xml:space="preserve">e more likely to have </w:t>
      </w:r>
      <w:r w:rsidRPr="005E1CE5">
        <w:rPr>
          <w:rFonts w:asciiTheme="minorHAnsi" w:hAnsiTheme="minorHAnsi" w:cs="Arial"/>
          <w:sz w:val="20"/>
          <w:szCs w:val="20"/>
        </w:rPr>
        <w:t xml:space="preserve">more severe hearing loss, greater </w:t>
      </w:r>
      <w:r w:rsidR="000412AE" w:rsidRPr="005E1CE5">
        <w:rPr>
          <w:rFonts w:asciiTheme="minorHAnsi" w:hAnsiTheme="minorHAnsi" w:cs="Arial"/>
          <w:sz w:val="20"/>
          <w:szCs w:val="20"/>
        </w:rPr>
        <w:t xml:space="preserve">unmet hearing needs and </w:t>
      </w:r>
      <w:r w:rsidRPr="005E1CE5">
        <w:rPr>
          <w:rFonts w:asciiTheme="minorHAnsi" w:hAnsiTheme="minorHAnsi" w:cs="Arial"/>
          <w:sz w:val="20"/>
          <w:szCs w:val="20"/>
        </w:rPr>
        <w:t>at greater risk because of it</w:t>
      </w:r>
      <w:r w:rsidR="000E353E" w:rsidRPr="005E1CE5">
        <w:rPr>
          <w:rStyle w:val="EndnoteReference"/>
          <w:rFonts w:asciiTheme="minorHAnsi" w:hAnsiTheme="minorHAnsi" w:cs="Arial"/>
          <w:sz w:val="20"/>
          <w:szCs w:val="20"/>
        </w:rPr>
        <w:endnoteReference w:id="16"/>
      </w:r>
      <w:r w:rsidR="000412AE" w:rsidRPr="005E1CE5">
        <w:rPr>
          <w:rFonts w:asciiTheme="minorHAnsi" w:hAnsiTheme="minorHAnsi" w:cs="Arial"/>
          <w:sz w:val="20"/>
          <w:szCs w:val="20"/>
        </w:rPr>
        <w:t>.</w:t>
      </w:r>
      <w:r w:rsidR="000412AE">
        <w:rPr>
          <w:rFonts w:asciiTheme="minorHAnsi" w:hAnsiTheme="minorHAnsi" w:cs="Arial"/>
          <w:sz w:val="20"/>
          <w:szCs w:val="20"/>
        </w:rPr>
        <w:t xml:space="preserve"> </w:t>
      </w:r>
    </w:p>
    <w:p w14:paraId="27A07AEB" w14:textId="77777777" w:rsidR="0074340A" w:rsidRPr="005E3708" w:rsidRDefault="00763CE2" w:rsidP="00763CE2">
      <w:pPr>
        <w:pStyle w:val="NormalWeb"/>
        <w:rPr>
          <w:rFonts w:asciiTheme="minorHAnsi" w:hAnsiTheme="minorHAnsi" w:cstheme="minorHAnsi"/>
          <w:b/>
          <w:i/>
          <w:sz w:val="20"/>
          <w:szCs w:val="20"/>
        </w:rPr>
      </w:pPr>
      <w:r w:rsidRPr="005E3708">
        <w:rPr>
          <w:rFonts w:asciiTheme="minorHAnsi" w:hAnsiTheme="minorHAnsi" w:cstheme="minorHAnsi"/>
          <w:b/>
          <w:i/>
          <w:sz w:val="20"/>
          <w:szCs w:val="20"/>
        </w:rPr>
        <w:t xml:space="preserve">4.    What does not work well? </w:t>
      </w:r>
    </w:p>
    <w:p w14:paraId="7AAB9A83" w14:textId="77777777" w:rsidR="00B06CEE" w:rsidRDefault="00D0234E" w:rsidP="006C1818">
      <w:pPr>
        <w:spacing w:after="200" w:line="276" w:lineRule="auto"/>
        <w:rPr>
          <w:rFonts w:asciiTheme="minorHAnsi" w:hAnsiTheme="minorHAnsi" w:cstheme="minorHAnsi"/>
          <w:sz w:val="20"/>
          <w:szCs w:val="20"/>
        </w:rPr>
      </w:pPr>
      <w:r w:rsidRPr="004B742F">
        <w:rPr>
          <w:rFonts w:asciiTheme="minorHAnsi" w:hAnsiTheme="minorHAnsi" w:cstheme="minorHAnsi"/>
          <w:sz w:val="20"/>
          <w:szCs w:val="20"/>
        </w:rPr>
        <w:t>M</w:t>
      </w:r>
      <w:r w:rsidR="00507DB5" w:rsidRPr="004B742F">
        <w:rPr>
          <w:rFonts w:asciiTheme="minorHAnsi" w:hAnsiTheme="minorHAnsi" w:cstheme="minorHAnsi"/>
          <w:sz w:val="20"/>
          <w:szCs w:val="20"/>
        </w:rPr>
        <w:t xml:space="preserve">any of the challenges in NHS hearing care </w:t>
      </w:r>
      <w:r w:rsidR="00A70853" w:rsidRPr="004B742F">
        <w:rPr>
          <w:rFonts w:asciiTheme="minorHAnsi" w:hAnsiTheme="minorHAnsi" w:cstheme="minorHAnsi"/>
          <w:sz w:val="20"/>
          <w:szCs w:val="20"/>
        </w:rPr>
        <w:t>occur because of a lack of transparency and accountability.</w:t>
      </w:r>
      <w:r w:rsidR="00B26C40" w:rsidRPr="004B742F">
        <w:rPr>
          <w:rFonts w:asciiTheme="minorHAnsi" w:hAnsiTheme="minorHAnsi" w:cstheme="minorHAnsi"/>
          <w:sz w:val="20"/>
          <w:szCs w:val="20"/>
        </w:rPr>
        <w:t xml:space="preserve">  For example despite Monitor’s positive report (see answer to 1 to 3 above), many NHS providers and commissioners continue to use costly </w:t>
      </w:r>
      <w:r w:rsidR="00B06CEE">
        <w:rPr>
          <w:rFonts w:asciiTheme="minorHAnsi" w:hAnsiTheme="minorHAnsi" w:cstheme="minorHAnsi"/>
          <w:sz w:val="20"/>
          <w:szCs w:val="20"/>
        </w:rPr>
        <w:t xml:space="preserve">acute hospital </w:t>
      </w:r>
      <w:r w:rsidR="00B26C40" w:rsidRPr="004B742F">
        <w:rPr>
          <w:rFonts w:asciiTheme="minorHAnsi" w:hAnsiTheme="minorHAnsi" w:cstheme="minorHAnsi"/>
          <w:sz w:val="20"/>
          <w:szCs w:val="20"/>
        </w:rPr>
        <w:t>diagnostic models of care</w:t>
      </w:r>
      <w:r w:rsidR="00B06CEE">
        <w:rPr>
          <w:rFonts w:asciiTheme="minorHAnsi" w:hAnsiTheme="minorHAnsi" w:cstheme="minorHAnsi"/>
          <w:sz w:val="20"/>
          <w:szCs w:val="20"/>
        </w:rPr>
        <w:t xml:space="preserve"> for age-related hearing loss</w:t>
      </w:r>
      <w:r w:rsidR="00B26C40" w:rsidRPr="004B742F">
        <w:rPr>
          <w:rFonts w:asciiTheme="minorHAnsi" w:hAnsiTheme="minorHAnsi" w:cstheme="minorHAnsi"/>
          <w:sz w:val="20"/>
          <w:szCs w:val="20"/>
        </w:rPr>
        <w:t xml:space="preserve">.  </w:t>
      </w:r>
    </w:p>
    <w:p w14:paraId="07580155" w14:textId="255BAAE3" w:rsidR="00A70853" w:rsidRPr="004B742F" w:rsidRDefault="00B26C40" w:rsidP="006C1818">
      <w:pPr>
        <w:spacing w:after="200" w:line="276" w:lineRule="auto"/>
        <w:rPr>
          <w:rFonts w:asciiTheme="minorHAnsi" w:hAnsiTheme="minorHAnsi" w:cstheme="minorHAnsi"/>
          <w:sz w:val="20"/>
          <w:szCs w:val="20"/>
        </w:rPr>
      </w:pPr>
      <w:r w:rsidRPr="004B742F">
        <w:rPr>
          <w:rFonts w:asciiTheme="minorHAnsi" w:hAnsiTheme="minorHAnsi" w:cstheme="minorHAnsi"/>
          <w:sz w:val="20"/>
          <w:szCs w:val="20"/>
        </w:rPr>
        <w:t xml:space="preserve">Serious ear conditions are </w:t>
      </w:r>
      <w:r w:rsidR="00B06CEE">
        <w:rPr>
          <w:rFonts w:asciiTheme="minorHAnsi" w:hAnsiTheme="minorHAnsi" w:cstheme="minorHAnsi"/>
          <w:sz w:val="20"/>
          <w:szCs w:val="20"/>
        </w:rPr>
        <w:t xml:space="preserve">very </w:t>
      </w:r>
      <w:r w:rsidRPr="004B742F">
        <w:rPr>
          <w:rFonts w:asciiTheme="minorHAnsi" w:hAnsiTheme="minorHAnsi" w:cstheme="minorHAnsi"/>
          <w:sz w:val="20"/>
          <w:szCs w:val="20"/>
        </w:rPr>
        <w:t xml:space="preserve">rare – e.g. </w:t>
      </w:r>
      <w:r w:rsidR="002C16D1" w:rsidRPr="004B742F">
        <w:rPr>
          <w:rFonts w:asciiTheme="minorHAnsi" w:hAnsiTheme="minorHAnsi" w:cstheme="minorHAnsi"/>
          <w:sz w:val="20"/>
          <w:szCs w:val="20"/>
        </w:rPr>
        <w:t xml:space="preserve">90% of hearing loss is sensorineural which </w:t>
      </w:r>
      <w:r w:rsidR="00A01286" w:rsidRPr="004B742F">
        <w:rPr>
          <w:rFonts w:asciiTheme="minorHAnsi" w:hAnsiTheme="minorHAnsi" w:cstheme="minorHAnsi"/>
          <w:sz w:val="20"/>
          <w:szCs w:val="20"/>
        </w:rPr>
        <w:t>mainly consist of age-related hearing loss</w:t>
      </w:r>
      <w:r w:rsidR="00A01286" w:rsidRPr="004B742F">
        <w:rPr>
          <w:rStyle w:val="EndnoteReference"/>
          <w:rFonts w:asciiTheme="minorHAnsi" w:hAnsiTheme="minorHAnsi" w:cstheme="minorHAnsi"/>
          <w:sz w:val="20"/>
          <w:szCs w:val="20"/>
        </w:rPr>
        <w:endnoteReference w:id="17"/>
      </w:r>
      <w:r w:rsidR="004B742F" w:rsidRPr="004B742F">
        <w:rPr>
          <w:rFonts w:asciiTheme="minorHAnsi" w:hAnsiTheme="minorHAnsi" w:cstheme="minorHAnsi"/>
          <w:sz w:val="20"/>
          <w:szCs w:val="20"/>
        </w:rPr>
        <w:t xml:space="preserve"> </w:t>
      </w:r>
      <w:r w:rsidRPr="004B742F">
        <w:rPr>
          <w:rFonts w:asciiTheme="minorHAnsi" w:hAnsiTheme="minorHAnsi" w:cstheme="minorHAnsi"/>
          <w:sz w:val="20"/>
          <w:szCs w:val="20"/>
        </w:rPr>
        <w:t>but most people with hearing loss still attend hospital clinics to access diagnostics</w:t>
      </w:r>
      <w:r w:rsidR="00B06CEE">
        <w:rPr>
          <w:rFonts w:asciiTheme="minorHAnsi" w:hAnsiTheme="minorHAnsi" w:cstheme="minorHAnsi"/>
          <w:sz w:val="20"/>
          <w:szCs w:val="20"/>
        </w:rPr>
        <w:t xml:space="preserve"> from a non-medical trained audiologist, they have not had to see an ENT doctor since 1994</w:t>
      </w:r>
      <w:r w:rsidRPr="004B742F">
        <w:rPr>
          <w:rFonts w:asciiTheme="minorHAnsi" w:hAnsiTheme="minorHAnsi" w:cstheme="minorHAnsi"/>
          <w:sz w:val="20"/>
          <w:szCs w:val="20"/>
        </w:rPr>
        <w:t xml:space="preserve">. </w:t>
      </w:r>
      <w:r w:rsidR="00B06CEE">
        <w:rPr>
          <w:rFonts w:asciiTheme="minorHAnsi" w:hAnsiTheme="minorHAnsi" w:cstheme="minorHAnsi"/>
          <w:sz w:val="20"/>
          <w:szCs w:val="20"/>
        </w:rPr>
        <w:t xml:space="preserve">The hospital model of diagnostics for adult hearing loss </w:t>
      </w:r>
      <w:r w:rsidRPr="004B742F">
        <w:rPr>
          <w:rFonts w:asciiTheme="minorHAnsi" w:hAnsiTheme="minorHAnsi" w:cstheme="minorHAnsi"/>
          <w:sz w:val="20"/>
          <w:szCs w:val="20"/>
        </w:rPr>
        <w:t xml:space="preserve">introduces costly overheads into the system and for any given budget the NHS is likely to diagnose and treat less people with a hearing loss than if there was </w:t>
      </w:r>
      <w:r w:rsidR="00B06CEE">
        <w:rPr>
          <w:rFonts w:asciiTheme="minorHAnsi" w:hAnsiTheme="minorHAnsi" w:cstheme="minorHAnsi"/>
          <w:sz w:val="20"/>
          <w:szCs w:val="20"/>
        </w:rPr>
        <w:t xml:space="preserve">a </w:t>
      </w:r>
      <w:r w:rsidRPr="004B742F">
        <w:rPr>
          <w:rFonts w:asciiTheme="minorHAnsi" w:hAnsiTheme="minorHAnsi" w:cstheme="minorHAnsi"/>
          <w:sz w:val="20"/>
          <w:szCs w:val="20"/>
        </w:rPr>
        <w:t>transparent and consistent</w:t>
      </w:r>
      <w:r w:rsidR="00B06CEE">
        <w:rPr>
          <w:rFonts w:asciiTheme="minorHAnsi" w:hAnsiTheme="minorHAnsi" w:cstheme="minorHAnsi"/>
          <w:sz w:val="20"/>
          <w:szCs w:val="20"/>
        </w:rPr>
        <w:t xml:space="preserve"> pathway and price </w:t>
      </w:r>
      <w:r w:rsidRPr="004B742F">
        <w:rPr>
          <w:rFonts w:asciiTheme="minorHAnsi" w:hAnsiTheme="minorHAnsi" w:cstheme="minorHAnsi"/>
          <w:sz w:val="20"/>
          <w:szCs w:val="20"/>
        </w:rPr>
        <w:t xml:space="preserve">based on evidence and not local opinion. </w:t>
      </w:r>
    </w:p>
    <w:p w14:paraId="062E4187" w14:textId="324AA0DA" w:rsidR="00B26C40" w:rsidRPr="003A7F4C" w:rsidRDefault="00B26C40" w:rsidP="00B26C40">
      <w:pPr>
        <w:spacing w:after="200" w:line="276" w:lineRule="auto"/>
        <w:rPr>
          <w:rFonts w:asciiTheme="minorHAnsi" w:hAnsiTheme="minorHAnsi" w:cstheme="minorHAnsi"/>
          <w:sz w:val="20"/>
          <w:szCs w:val="20"/>
        </w:rPr>
      </w:pPr>
      <w:r w:rsidRPr="003A7F4C">
        <w:rPr>
          <w:rFonts w:asciiTheme="minorHAnsi" w:hAnsiTheme="minorHAnsi" w:cstheme="minorHAnsi"/>
          <w:sz w:val="20"/>
          <w:szCs w:val="20"/>
        </w:rPr>
        <w:t xml:space="preserve">Diagnostic services are also not planned based on best practice guidance. </w:t>
      </w:r>
      <w:r w:rsidR="00507DB5" w:rsidRPr="003A7F4C">
        <w:rPr>
          <w:rFonts w:asciiTheme="minorHAnsi" w:hAnsiTheme="minorHAnsi" w:cstheme="minorHAnsi"/>
          <w:sz w:val="20"/>
          <w:szCs w:val="20"/>
        </w:rPr>
        <w:t>For example</w:t>
      </w:r>
      <w:r w:rsidR="00CF6F76" w:rsidRPr="003A7F4C">
        <w:rPr>
          <w:rFonts w:asciiTheme="minorHAnsi" w:hAnsiTheme="minorHAnsi" w:cstheme="minorHAnsi"/>
          <w:sz w:val="20"/>
          <w:szCs w:val="20"/>
        </w:rPr>
        <w:t>,</w:t>
      </w:r>
      <w:r w:rsidR="00507DB5" w:rsidRPr="003A7F4C">
        <w:rPr>
          <w:rFonts w:asciiTheme="minorHAnsi" w:hAnsiTheme="minorHAnsi" w:cstheme="minorHAnsi"/>
          <w:sz w:val="20"/>
          <w:szCs w:val="20"/>
        </w:rPr>
        <w:t xml:space="preserve"> NHS Improvement notes that one key part of delivering quality services is that, </w:t>
      </w:r>
      <w:r w:rsidR="00507DB5" w:rsidRPr="003A7F4C">
        <w:rPr>
          <w:rFonts w:asciiTheme="minorHAnsi" w:hAnsiTheme="minorHAnsi" w:cstheme="minorHAnsi"/>
          <w:i/>
          <w:sz w:val="20"/>
          <w:szCs w:val="20"/>
        </w:rPr>
        <w:t>“capital planning, room capacity and equipment need to be aligned to service need and demand”</w:t>
      </w:r>
      <w:r w:rsidR="00507DB5" w:rsidRPr="003A7F4C">
        <w:rPr>
          <w:rStyle w:val="EndnoteReference"/>
          <w:rFonts w:asciiTheme="minorHAnsi" w:hAnsiTheme="minorHAnsi" w:cstheme="minorHAnsi"/>
          <w:sz w:val="20"/>
          <w:szCs w:val="20"/>
        </w:rPr>
        <w:endnoteReference w:id="18"/>
      </w:r>
      <w:r w:rsidR="00507DB5" w:rsidRPr="003A7F4C">
        <w:rPr>
          <w:rFonts w:asciiTheme="minorHAnsi" w:hAnsiTheme="minorHAnsi" w:cstheme="minorHAnsi"/>
          <w:sz w:val="20"/>
          <w:szCs w:val="20"/>
        </w:rPr>
        <w:t xml:space="preserve">. </w:t>
      </w:r>
      <w:r w:rsidR="004E00FB" w:rsidRPr="003A7F4C">
        <w:rPr>
          <w:rFonts w:asciiTheme="minorHAnsi" w:hAnsiTheme="minorHAnsi" w:cstheme="minorHAnsi"/>
          <w:sz w:val="20"/>
          <w:szCs w:val="20"/>
        </w:rPr>
        <w:t xml:space="preserve"> </w:t>
      </w:r>
      <w:r w:rsidR="00507DB5" w:rsidRPr="003A7F4C">
        <w:rPr>
          <w:rFonts w:asciiTheme="minorHAnsi" w:hAnsiTheme="minorHAnsi" w:cstheme="minorHAnsi"/>
          <w:sz w:val="20"/>
          <w:szCs w:val="20"/>
        </w:rPr>
        <w:t xml:space="preserve">If commissioners and hospitals were utilising hospital </w:t>
      </w:r>
      <w:r w:rsidR="00507DB5" w:rsidRPr="003A7F4C">
        <w:rPr>
          <w:rFonts w:asciiTheme="minorHAnsi" w:hAnsiTheme="minorHAnsi" w:cstheme="minorHAnsi"/>
          <w:sz w:val="20"/>
          <w:szCs w:val="20"/>
        </w:rPr>
        <w:lastRenderedPageBreak/>
        <w:t xml:space="preserve">capacity to </w:t>
      </w:r>
      <w:r w:rsidR="00CE671E">
        <w:rPr>
          <w:rFonts w:asciiTheme="minorHAnsi" w:hAnsiTheme="minorHAnsi" w:cstheme="minorHAnsi"/>
          <w:sz w:val="20"/>
          <w:szCs w:val="20"/>
        </w:rPr>
        <w:t xml:space="preserve">its full,  </w:t>
      </w:r>
      <w:r w:rsidR="00507DB5" w:rsidRPr="003A7F4C">
        <w:rPr>
          <w:rFonts w:asciiTheme="minorHAnsi" w:hAnsiTheme="minorHAnsi" w:cstheme="minorHAnsi"/>
          <w:sz w:val="20"/>
          <w:szCs w:val="20"/>
        </w:rPr>
        <w:t xml:space="preserve">they would </w:t>
      </w:r>
      <w:r w:rsidR="00CE671E">
        <w:rPr>
          <w:rFonts w:asciiTheme="minorHAnsi" w:hAnsiTheme="minorHAnsi" w:cstheme="minorHAnsi"/>
          <w:sz w:val="20"/>
          <w:szCs w:val="20"/>
        </w:rPr>
        <w:t xml:space="preserve">not </w:t>
      </w:r>
      <w:r w:rsidR="00507DB5" w:rsidRPr="003A7F4C">
        <w:rPr>
          <w:rFonts w:asciiTheme="minorHAnsi" w:hAnsiTheme="minorHAnsi" w:cstheme="minorHAnsi"/>
          <w:sz w:val="20"/>
          <w:szCs w:val="20"/>
        </w:rPr>
        <w:t>be delivering hearing assessments for adults</w:t>
      </w:r>
      <w:r w:rsidRPr="003A7F4C">
        <w:rPr>
          <w:rFonts w:asciiTheme="minorHAnsi" w:hAnsiTheme="minorHAnsi" w:cstheme="minorHAnsi"/>
          <w:sz w:val="20"/>
          <w:szCs w:val="20"/>
        </w:rPr>
        <w:t xml:space="preserve"> </w:t>
      </w:r>
      <w:r w:rsidR="00507DB5" w:rsidRPr="003A7F4C">
        <w:rPr>
          <w:rFonts w:asciiTheme="minorHAnsi" w:hAnsiTheme="minorHAnsi" w:cstheme="minorHAnsi"/>
          <w:sz w:val="20"/>
          <w:szCs w:val="20"/>
        </w:rPr>
        <w:t>in acute hospitals given this area of diagnostics is very low risk</w:t>
      </w:r>
      <w:r w:rsidRPr="003A7F4C">
        <w:rPr>
          <w:rFonts w:asciiTheme="minorHAnsi" w:hAnsiTheme="minorHAnsi" w:cstheme="minorHAnsi"/>
          <w:sz w:val="20"/>
          <w:szCs w:val="20"/>
        </w:rPr>
        <w:t xml:space="preserve"> based on possible differential diagnosis</w:t>
      </w:r>
      <w:r w:rsidR="00B75DFC" w:rsidRPr="002C576E">
        <w:rPr>
          <w:rStyle w:val="EndnoteReference"/>
          <w:rFonts w:asciiTheme="minorHAnsi" w:hAnsiTheme="minorHAnsi" w:cstheme="minorHAnsi"/>
          <w:sz w:val="20"/>
          <w:szCs w:val="20"/>
        </w:rPr>
        <w:endnoteReference w:id="19"/>
      </w:r>
      <w:r w:rsidRPr="002C576E">
        <w:rPr>
          <w:rFonts w:asciiTheme="minorHAnsi" w:hAnsiTheme="minorHAnsi" w:cstheme="minorHAnsi"/>
          <w:sz w:val="20"/>
          <w:szCs w:val="20"/>
        </w:rPr>
        <w:t xml:space="preserve">.   </w:t>
      </w:r>
    </w:p>
    <w:p w14:paraId="3C2985CE" w14:textId="08CB7A74" w:rsidR="000D0CD7" w:rsidRPr="002C576E" w:rsidRDefault="00B26C40" w:rsidP="007E7789">
      <w:pPr>
        <w:spacing w:after="200" w:line="276" w:lineRule="auto"/>
        <w:rPr>
          <w:rFonts w:asciiTheme="minorHAnsi" w:hAnsiTheme="minorHAnsi" w:cstheme="minorHAnsi"/>
          <w:sz w:val="20"/>
          <w:szCs w:val="20"/>
        </w:rPr>
      </w:pPr>
      <w:r w:rsidRPr="003A7F4C">
        <w:rPr>
          <w:rFonts w:asciiTheme="minorHAnsi" w:hAnsiTheme="minorHAnsi" w:cstheme="minorHAnsi"/>
          <w:sz w:val="20"/>
          <w:szCs w:val="20"/>
        </w:rPr>
        <w:t xml:space="preserve">Diagnostics in audiology are not easy to separate from treatment. For example if diagnosed with age-related hearing loss in hospital, the patient will stay under the hospital’s management. Age-related hearing loss is a long-term condition and after </w:t>
      </w:r>
      <w:r w:rsidR="002C576E" w:rsidRPr="002C576E">
        <w:rPr>
          <w:rFonts w:asciiTheme="minorHAnsi" w:hAnsiTheme="minorHAnsi" w:cstheme="minorHAnsi"/>
          <w:b/>
          <w:sz w:val="20"/>
          <w:szCs w:val="20"/>
        </w:rPr>
        <w:t xml:space="preserve">a single </w:t>
      </w:r>
      <w:r w:rsidRPr="002C576E">
        <w:rPr>
          <w:rFonts w:asciiTheme="minorHAnsi" w:hAnsiTheme="minorHAnsi" w:cstheme="minorHAnsi"/>
          <w:b/>
          <w:sz w:val="20"/>
          <w:szCs w:val="20"/>
        </w:rPr>
        <w:t>diagnostic visit</w:t>
      </w:r>
      <w:r w:rsidRPr="003A7F4C">
        <w:rPr>
          <w:rFonts w:asciiTheme="minorHAnsi" w:hAnsiTheme="minorHAnsi" w:cstheme="minorHAnsi"/>
          <w:sz w:val="20"/>
          <w:szCs w:val="20"/>
        </w:rPr>
        <w:t>, all other visits for life will be to maintain hearing aids (e.g. repairs) and fine tune packages of care. The diagnostic test however has the most visible (an</w:t>
      </w:r>
      <w:r w:rsidR="003A5143" w:rsidRPr="003A7F4C">
        <w:rPr>
          <w:rFonts w:asciiTheme="minorHAnsi" w:hAnsiTheme="minorHAnsi" w:cstheme="minorHAnsi"/>
          <w:sz w:val="20"/>
          <w:szCs w:val="20"/>
        </w:rPr>
        <w:t>d often only) KPI</w:t>
      </w:r>
      <w:r w:rsidR="002C576E">
        <w:rPr>
          <w:rFonts w:asciiTheme="minorHAnsi" w:hAnsiTheme="minorHAnsi" w:cstheme="minorHAnsi"/>
          <w:sz w:val="20"/>
          <w:szCs w:val="20"/>
        </w:rPr>
        <w:t xml:space="preserve"> - </w:t>
      </w:r>
      <w:r w:rsidR="003A5143" w:rsidRPr="003A7F4C">
        <w:rPr>
          <w:rFonts w:asciiTheme="minorHAnsi" w:hAnsiTheme="minorHAnsi" w:cstheme="minorHAnsi"/>
          <w:sz w:val="20"/>
          <w:szCs w:val="20"/>
        </w:rPr>
        <w:t xml:space="preserve">waiting times. This can </w:t>
      </w:r>
      <w:r w:rsidR="002C576E">
        <w:rPr>
          <w:rFonts w:asciiTheme="minorHAnsi" w:hAnsiTheme="minorHAnsi" w:cstheme="minorHAnsi"/>
          <w:sz w:val="20"/>
          <w:szCs w:val="20"/>
        </w:rPr>
        <w:t xml:space="preserve">adversely </w:t>
      </w:r>
      <w:r w:rsidR="003A5143" w:rsidRPr="003A7F4C">
        <w:rPr>
          <w:rFonts w:asciiTheme="minorHAnsi" w:hAnsiTheme="minorHAnsi" w:cstheme="minorHAnsi"/>
          <w:sz w:val="20"/>
          <w:szCs w:val="20"/>
        </w:rPr>
        <w:t xml:space="preserve">influence behaviour in areas </w:t>
      </w:r>
      <w:r w:rsidR="002C576E">
        <w:rPr>
          <w:rFonts w:asciiTheme="minorHAnsi" w:hAnsiTheme="minorHAnsi" w:cstheme="minorHAnsi"/>
          <w:sz w:val="20"/>
          <w:szCs w:val="20"/>
        </w:rPr>
        <w:t>that do not have robust service specifications and more sophisticated</w:t>
      </w:r>
      <w:r w:rsidR="003A5143" w:rsidRPr="003A7F4C">
        <w:rPr>
          <w:rFonts w:asciiTheme="minorHAnsi" w:hAnsiTheme="minorHAnsi" w:cstheme="minorHAnsi"/>
          <w:sz w:val="20"/>
          <w:szCs w:val="20"/>
        </w:rPr>
        <w:t>.  For example there is a stronger incentive to diagnose somebody with a hearing loss and fit a hearing aid, but weaker incentives to follow-up after fitting. This is likely to have a negative impact on cost-effectiveness of any intervention because people are less likely to benefit from their hearing aids. The model of care where KPIs are designed alongside tariffs and the diagnostic and treatment pathway is offer</w:t>
      </w:r>
      <w:r w:rsidR="002C576E">
        <w:rPr>
          <w:rFonts w:asciiTheme="minorHAnsi" w:hAnsiTheme="minorHAnsi" w:cstheme="minorHAnsi"/>
          <w:sz w:val="20"/>
          <w:szCs w:val="20"/>
        </w:rPr>
        <w:t>s</w:t>
      </w:r>
      <w:r w:rsidR="003A5143" w:rsidRPr="003A7F4C">
        <w:rPr>
          <w:rFonts w:asciiTheme="minorHAnsi" w:hAnsiTheme="minorHAnsi" w:cstheme="minorHAnsi"/>
          <w:sz w:val="20"/>
          <w:szCs w:val="20"/>
        </w:rPr>
        <w:t xml:space="preserve"> a better blend of incentives and reduce</w:t>
      </w:r>
      <w:r w:rsidR="002C576E">
        <w:rPr>
          <w:rFonts w:asciiTheme="minorHAnsi" w:hAnsiTheme="minorHAnsi" w:cstheme="minorHAnsi"/>
          <w:sz w:val="20"/>
          <w:szCs w:val="20"/>
        </w:rPr>
        <w:t>s</w:t>
      </w:r>
      <w:r w:rsidR="003A5143" w:rsidRPr="003A7F4C">
        <w:rPr>
          <w:rFonts w:asciiTheme="minorHAnsi" w:hAnsiTheme="minorHAnsi" w:cstheme="minorHAnsi"/>
          <w:sz w:val="20"/>
          <w:szCs w:val="20"/>
        </w:rPr>
        <w:t xml:space="preserve"> the risk of </w:t>
      </w:r>
      <w:r w:rsidR="002C576E">
        <w:rPr>
          <w:rFonts w:asciiTheme="minorHAnsi" w:hAnsiTheme="minorHAnsi" w:cstheme="minorHAnsi"/>
          <w:sz w:val="20"/>
          <w:szCs w:val="20"/>
        </w:rPr>
        <w:t>a</w:t>
      </w:r>
      <w:r w:rsidR="003A5143" w:rsidRPr="003A7F4C">
        <w:rPr>
          <w:rFonts w:asciiTheme="minorHAnsi" w:hAnsiTheme="minorHAnsi" w:cstheme="minorHAnsi"/>
          <w:sz w:val="20"/>
          <w:szCs w:val="20"/>
        </w:rPr>
        <w:t xml:space="preserve"> </w:t>
      </w:r>
      <w:r w:rsidR="002C576E">
        <w:rPr>
          <w:rFonts w:asciiTheme="minorHAnsi" w:hAnsiTheme="minorHAnsi" w:cstheme="minorHAnsi"/>
          <w:sz w:val="20"/>
          <w:szCs w:val="20"/>
        </w:rPr>
        <w:t>diagnose,</w:t>
      </w:r>
      <w:r w:rsidR="003A5143" w:rsidRPr="003A7F4C">
        <w:rPr>
          <w:rFonts w:asciiTheme="minorHAnsi" w:hAnsiTheme="minorHAnsi" w:cstheme="minorHAnsi"/>
          <w:sz w:val="20"/>
          <w:szCs w:val="20"/>
        </w:rPr>
        <w:t xml:space="preserve"> fit and forget </w:t>
      </w:r>
      <w:r w:rsidR="002C576E">
        <w:rPr>
          <w:rFonts w:asciiTheme="minorHAnsi" w:hAnsiTheme="minorHAnsi" w:cstheme="minorHAnsi"/>
          <w:sz w:val="20"/>
          <w:szCs w:val="20"/>
        </w:rPr>
        <w:t>culture</w:t>
      </w:r>
      <w:r w:rsidR="00080C0C" w:rsidRPr="003A7F4C">
        <w:rPr>
          <w:rFonts w:asciiTheme="minorHAnsi" w:hAnsiTheme="minorHAnsi" w:cstheme="minorHAnsi"/>
          <w:sz w:val="20"/>
          <w:szCs w:val="20"/>
        </w:rPr>
        <w:t xml:space="preserve"> (see responses to 1 to 3 and original submission)</w:t>
      </w:r>
      <w:r w:rsidR="003A5143" w:rsidRPr="003A7F4C">
        <w:rPr>
          <w:rFonts w:asciiTheme="minorHAnsi" w:hAnsiTheme="minorHAnsi" w:cstheme="minorHAnsi"/>
          <w:sz w:val="20"/>
          <w:szCs w:val="20"/>
        </w:rPr>
        <w:t xml:space="preserve">. </w:t>
      </w:r>
    </w:p>
    <w:p w14:paraId="139C409F" w14:textId="77777777" w:rsidR="00763CE2" w:rsidRPr="005E3708" w:rsidRDefault="00763CE2" w:rsidP="00763CE2">
      <w:pPr>
        <w:pStyle w:val="NormalWeb"/>
        <w:rPr>
          <w:rFonts w:asciiTheme="minorHAnsi" w:hAnsiTheme="minorHAnsi" w:cstheme="minorHAnsi"/>
          <w:b/>
          <w:i/>
          <w:sz w:val="20"/>
          <w:szCs w:val="20"/>
        </w:rPr>
      </w:pPr>
      <w:r w:rsidRPr="005E3708">
        <w:rPr>
          <w:rFonts w:asciiTheme="minorHAnsi" w:hAnsiTheme="minorHAnsi" w:cstheme="minorHAnsi"/>
          <w:b/>
          <w:i/>
          <w:sz w:val="20"/>
          <w:szCs w:val="20"/>
        </w:rPr>
        <w:t xml:space="preserve">5.    What impact do these models have on outcomes (which could include health outcomes or service outcomes, such as waiting times, quality of reporting, cost, avoidance of repeat testing or re-admission)? </w:t>
      </w:r>
    </w:p>
    <w:p w14:paraId="041D0DB0" w14:textId="2366E8FC" w:rsidR="003129F4" w:rsidRPr="003A7F4C" w:rsidRDefault="004C320B" w:rsidP="00AC4317">
      <w:pPr>
        <w:pStyle w:val="NormalWeb"/>
        <w:rPr>
          <w:rFonts w:asciiTheme="minorHAnsi" w:hAnsiTheme="minorHAnsi" w:cstheme="minorHAnsi"/>
          <w:sz w:val="20"/>
          <w:szCs w:val="20"/>
        </w:rPr>
      </w:pPr>
      <w:r w:rsidRPr="003A7F4C">
        <w:rPr>
          <w:rFonts w:asciiTheme="minorHAnsi" w:hAnsiTheme="minorHAnsi" w:cstheme="minorHAnsi"/>
          <w:sz w:val="20"/>
          <w:szCs w:val="20"/>
        </w:rPr>
        <w:t xml:space="preserve">As outlined </w:t>
      </w:r>
      <w:r w:rsidR="003129F4" w:rsidRPr="003A7F4C">
        <w:rPr>
          <w:rFonts w:asciiTheme="minorHAnsi" w:hAnsiTheme="minorHAnsi" w:cstheme="minorHAnsi"/>
          <w:sz w:val="20"/>
          <w:szCs w:val="20"/>
        </w:rPr>
        <w:t xml:space="preserve">in our original response and </w:t>
      </w:r>
      <w:r w:rsidRPr="003A7F4C">
        <w:rPr>
          <w:rFonts w:asciiTheme="minorHAnsi" w:hAnsiTheme="minorHAnsi" w:cstheme="minorHAnsi"/>
          <w:sz w:val="20"/>
          <w:szCs w:val="20"/>
        </w:rPr>
        <w:t>above</w:t>
      </w:r>
      <w:r w:rsidR="00F64773" w:rsidRPr="003A7F4C">
        <w:rPr>
          <w:rFonts w:asciiTheme="minorHAnsi" w:hAnsiTheme="minorHAnsi" w:cstheme="minorHAnsi"/>
          <w:sz w:val="20"/>
          <w:szCs w:val="20"/>
        </w:rPr>
        <w:t>,</w:t>
      </w:r>
      <w:r w:rsidRPr="003A7F4C">
        <w:rPr>
          <w:rFonts w:asciiTheme="minorHAnsi" w:hAnsiTheme="minorHAnsi" w:cstheme="minorHAnsi"/>
          <w:sz w:val="20"/>
          <w:szCs w:val="20"/>
        </w:rPr>
        <w:t xml:space="preserve"> the Department of Health, successive governments and patient groups </w:t>
      </w:r>
      <w:r w:rsidR="00F8044D" w:rsidRPr="003A7F4C">
        <w:rPr>
          <w:rFonts w:asciiTheme="minorHAnsi" w:hAnsiTheme="minorHAnsi" w:cstheme="minorHAnsi"/>
          <w:sz w:val="20"/>
          <w:szCs w:val="20"/>
        </w:rPr>
        <w:t xml:space="preserve">have </w:t>
      </w:r>
      <w:r w:rsidR="003129F4" w:rsidRPr="003A7F4C">
        <w:rPr>
          <w:rFonts w:asciiTheme="minorHAnsi" w:hAnsiTheme="minorHAnsi" w:cstheme="minorHAnsi"/>
          <w:sz w:val="20"/>
          <w:szCs w:val="20"/>
        </w:rPr>
        <w:t xml:space="preserve">long </w:t>
      </w:r>
      <w:r w:rsidRPr="003A7F4C">
        <w:rPr>
          <w:rFonts w:asciiTheme="minorHAnsi" w:hAnsiTheme="minorHAnsi" w:cstheme="minorHAnsi"/>
          <w:sz w:val="20"/>
          <w:szCs w:val="20"/>
        </w:rPr>
        <w:t>pushed for adult hearing care to be delivered out of hospital and in the community</w:t>
      </w:r>
      <w:r w:rsidR="00A0486A" w:rsidRPr="003A7F4C">
        <w:rPr>
          <w:rStyle w:val="EndnoteReference"/>
          <w:rFonts w:asciiTheme="minorHAnsi" w:hAnsiTheme="minorHAnsi" w:cstheme="minorHAnsi"/>
          <w:sz w:val="20"/>
          <w:szCs w:val="20"/>
        </w:rPr>
        <w:endnoteReference w:id="20"/>
      </w:r>
      <w:r w:rsidRPr="003A7F4C">
        <w:rPr>
          <w:rFonts w:asciiTheme="minorHAnsi" w:hAnsiTheme="minorHAnsi" w:cstheme="minorHAnsi"/>
          <w:sz w:val="20"/>
          <w:szCs w:val="20"/>
        </w:rPr>
        <w:t xml:space="preserve">. </w:t>
      </w:r>
    </w:p>
    <w:p w14:paraId="1FB721F1" w14:textId="42FB40A2" w:rsidR="0076463B" w:rsidRDefault="00D62B06" w:rsidP="0076463B">
      <w:pPr>
        <w:pStyle w:val="NormalWeb"/>
        <w:rPr>
          <w:rFonts w:asciiTheme="minorHAnsi" w:hAnsiTheme="minorHAnsi" w:cstheme="minorHAnsi"/>
          <w:sz w:val="20"/>
          <w:szCs w:val="20"/>
        </w:rPr>
      </w:pPr>
      <w:r w:rsidRPr="003A7F4C">
        <w:rPr>
          <w:rFonts w:asciiTheme="minorHAnsi" w:hAnsiTheme="minorHAnsi" w:cstheme="minorHAnsi"/>
          <w:sz w:val="20"/>
          <w:szCs w:val="20"/>
        </w:rPr>
        <w:t xml:space="preserve">In its </w:t>
      </w:r>
      <w:r w:rsidR="0076463B">
        <w:rPr>
          <w:rFonts w:asciiTheme="minorHAnsi" w:hAnsiTheme="minorHAnsi" w:cstheme="minorHAnsi"/>
          <w:sz w:val="20"/>
          <w:szCs w:val="20"/>
        </w:rPr>
        <w:t xml:space="preserve">review of </w:t>
      </w:r>
      <w:r w:rsidRPr="003A7F4C">
        <w:rPr>
          <w:rFonts w:asciiTheme="minorHAnsi" w:hAnsiTheme="minorHAnsi" w:cstheme="minorHAnsi"/>
          <w:sz w:val="20"/>
          <w:szCs w:val="20"/>
        </w:rPr>
        <w:t>adult hearing care, Monitor showed</w:t>
      </w:r>
      <w:r w:rsidR="00F8044D" w:rsidRPr="003A7F4C">
        <w:rPr>
          <w:rFonts w:asciiTheme="minorHAnsi" w:hAnsiTheme="minorHAnsi" w:cstheme="minorHAnsi"/>
          <w:sz w:val="20"/>
          <w:szCs w:val="20"/>
        </w:rPr>
        <w:t xml:space="preserve"> </w:t>
      </w:r>
      <w:r w:rsidRPr="003A7F4C">
        <w:rPr>
          <w:rFonts w:asciiTheme="minorHAnsi" w:hAnsiTheme="minorHAnsi" w:cstheme="minorHAnsi"/>
          <w:sz w:val="20"/>
          <w:szCs w:val="20"/>
        </w:rPr>
        <w:t>that</w:t>
      </w:r>
      <w:r w:rsidR="00AC4317" w:rsidRPr="003A7F4C">
        <w:rPr>
          <w:rFonts w:asciiTheme="minorHAnsi" w:hAnsiTheme="minorHAnsi" w:cstheme="minorHAnsi"/>
          <w:sz w:val="20"/>
          <w:szCs w:val="20"/>
        </w:rPr>
        <w:t xml:space="preserve"> </w:t>
      </w:r>
      <w:r w:rsidR="003129F4" w:rsidRPr="003A7F4C">
        <w:rPr>
          <w:rFonts w:asciiTheme="minorHAnsi" w:hAnsiTheme="minorHAnsi" w:cstheme="minorHAnsi"/>
          <w:sz w:val="20"/>
          <w:szCs w:val="20"/>
        </w:rPr>
        <w:t xml:space="preserve">by introducing choice – i.e. introducing </w:t>
      </w:r>
      <w:r w:rsidR="00AC4317" w:rsidRPr="003A7F4C">
        <w:rPr>
          <w:rFonts w:asciiTheme="minorHAnsi" w:hAnsiTheme="minorHAnsi" w:cstheme="minorHAnsi"/>
          <w:sz w:val="20"/>
          <w:szCs w:val="20"/>
        </w:rPr>
        <w:t>community hearing care</w:t>
      </w:r>
      <w:r w:rsidR="003129F4" w:rsidRPr="003A7F4C">
        <w:rPr>
          <w:rFonts w:asciiTheme="minorHAnsi" w:hAnsiTheme="minorHAnsi" w:cstheme="minorHAnsi"/>
          <w:sz w:val="20"/>
          <w:szCs w:val="20"/>
        </w:rPr>
        <w:t xml:space="preserve"> providers –</w:t>
      </w:r>
      <w:r w:rsidR="00AC4317" w:rsidRPr="003A7F4C">
        <w:rPr>
          <w:rFonts w:asciiTheme="minorHAnsi" w:hAnsiTheme="minorHAnsi" w:cstheme="minorHAnsi"/>
          <w:sz w:val="20"/>
          <w:szCs w:val="20"/>
        </w:rPr>
        <w:t xml:space="preserve"> </w:t>
      </w:r>
      <w:r w:rsidR="003129F4" w:rsidRPr="003A7F4C">
        <w:rPr>
          <w:rFonts w:asciiTheme="minorHAnsi" w:hAnsiTheme="minorHAnsi" w:cstheme="minorHAnsi"/>
          <w:sz w:val="20"/>
          <w:szCs w:val="20"/>
        </w:rPr>
        <w:t xml:space="preserve">hearing care </w:t>
      </w:r>
      <w:r w:rsidR="00AC4317" w:rsidRPr="003A7F4C">
        <w:rPr>
          <w:rFonts w:asciiTheme="minorHAnsi" w:hAnsiTheme="minorHAnsi" w:cstheme="minorHAnsi"/>
          <w:sz w:val="20"/>
          <w:szCs w:val="20"/>
        </w:rPr>
        <w:t>can be delivered at a higher standard and it is possible for the NHS to see more people for the same spend</w:t>
      </w:r>
      <w:r w:rsidR="00F8044D" w:rsidRPr="003A7F4C">
        <w:rPr>
          <w:rStyle w:val="EndnoteReference"/>
          <w:rFonts w:asciiTheme="minorHAnsi" w:hAnsiTheme="minorHAnsi" w:cstheme="minorHAnsi"/>
          <w:sz w:val="20"/>
          <w:szCs w:val="20"/>
        </w:rPr>
        <w:endnoteReference w:id="21"/>
      </w:r>
      <w:r w:rsidR="00AC4317" w:rsidRPr="003A7F4C">
        <w:rPr>
          <w:rFonts w:asciiTheme="minorHAnsi" w:hAnsiTheme="minorHAnsi" w:cstheme="minorHAnsi"/>
          <w:sz w:val="20"/>
          <w:szCs w:val="20"/>
        </w:rPr>
        <w:t xml:space="preserve">. </w:t>
      </w:r>
      <w:r w:rsidR="003129F4" w:rsidRPr="003A7F4C">
        <w:rPr>
          <w:rFonts w:asciiTheme="minorHAnsi" w:hAnsiTheme="minorHAnsi" w:cstheme="minorHAnsi"/>
          <w:sz w:val="20"/>
          <w:szCs w:val="20"/>
        </w:rPr>
        <w:t xml:space="preserve">This is important because this means that not only are there benefits for adults with hearing loss, but it is also possible for the NHS to achieve more for any given budget. </w:t>
      </w:r>
      <w:r w:rsidR="0076463B">
        <w:rPr>
          <w:rFonts w:asciiTheme="minorHAnsi" w:hAnsiTheme="minorHAnsi" w:cstheme="minorHAnsi"/>
          <w:sz w:val="20"/>
          <w:szCs w:val="20"/>
        </w:rPr>
        <w:t xml:space="preserve">Monitor notes for example that AQP in adult hearing services </w:t>
      </w:r>
      <w:r w:rsidR="0076463B" w:rsidRPr="0076463B">
        <w:rPr>
          <w:rFonts w:asciiTheme="minorHAnsi" w:hAnsiTheme="minorHAnsi" w:cstheme="minorHAnsi"/>
          <w:i/>
          <w:sz w:val="20"/>
          <w:szCs w:val="20"/>
        </w:rPr>
        <w:t>“</w:t>
      </w:r>
      <w:r w:rsidR="0076463B" w:rsidRPr="0076463B">
        <w:rPr>
          <w:rFonts w:asciiTheme="minorHAnsi" w:hAnsiTheme="minorHAnsi"/>
          <w:i/>
          <w:sz w:val="20"/>
          <w:szCs w:val="20"/>
        </w:rPr>
        <w:t>can allow commissioners to treat more patients for the same spend and/or release additional funds that commissioners can spend on meeting other patients’ needs”</w:t>
      </w:r>
      <w:r w:rsidR="0076463B" w:rsidRPr="0076463B">
        <w:rPr>
          <w:rStyle w:val="EndnoteReference"/>
          <w:rFonts w:asciiTheme="minorHAnsi" w:hAnsiTheme="minorHAnsi" w:cstheme="minorHAnsi"/>
          <w:sz w:val="20"/>
          <w:szCs w:val="20"/>
        </w:rPr>
        <w:t xml:space="preserve"> </w:t>
      </w:r>
      <w:r w:rsidR="0076463B" w:rsidRPr="003A7F4C">
        <w:rPr>
          <w:rStyle w:val="EndnoteReference"/>
          <w:rFonts w:asciiTheme="minorHAnsi" w:hAnsiTheme="minorHAnsi" w:cstheme="minorHAnsi"/>
          <w:sz w:val="20"/>
          <w:szCs w:val="20"/>
        </w:rPr>
        <w:endnoteReference w:id="22"/>
      </w:r>
      <w:r w:rsidR="00064510">
        <w:rPr>
          <w:rFonts w:asciiTheme="minorHAnsi" w:hAnsiTheme="minorHAnsi" w:cstheme="minorHAnsi"/>
          <w:sz w:val="20"/>
          <w:szCs w:val="20"/>
        </w:rPr>
        <w:t xml:space="preserve"> – this is what the NHS needs if it is to remain sustainable. </w:t>
      </w:r>
    </w:p>
    <w:p w14:paraId="00B49399" w14:textId="5AC7A288" w:rsidR="009812FF" w:rsidRPr="003A7F4C" w:rsidRDefault="00D62B06" w:rsidP="0076463B">
      <w:pPr>
        <w:pStyle w:val="NormalWeb"/>
        <w:rPr>
          <w:rFonts w:asciiTheme="minorHAnsi" w:hAnsiTheme="minorHAnsi" w:cstheme="minorHAnsi"/>
          <w:sz w:val="20"/>
          <w:szCs w:val="20"/>
        </w:rPr>
      </w:pPr>
      <w:r w:rsidRPr="003A7F4C">
        <w:rPr>
          <w:rFonts w:asciiTheme="minorHAnsi" w:hAnsiTheme="minorHAnsi" w:cstheme="minorHAnsi"/>
          <w:sz w:val="20"/>
          <w:szCs w:val="20"/>
        </w:rPr>
        <w:t xml:space="preserve">One of the main strengths of the </w:t>
      </w:r>
      <w:r w:rsidR="00C062C1" w:rsidRPr="003A7F4C">
        <w:rPr>
          <w:rFonts w:asciiTheme="minorHAnsi" w:hAnsiTheme="minorHAnsi" w:cstheme="minorHAnsi"/>
          <w:sz w:val="20"/>
          <w:szCs w:val="20"/>
        </w:rPr>
        <w:t xml:space="preserve">adult </w:t>
      </w:r>
      <w:r w:rsidRPr="003A7F4C">
        <w:rPr>
          <w:rFonts w:asciiTheme="minorHAnsi" w:hAnsiTheme="minorHAnsi" w:cstheme="minorHAnsi"/>
          <w:sz w:val="20"/>
          <w:szCs w:val="20"/>
        </w:rPr>
        <w:t xml:space="preserve">community hearing care service are the </w:t>
      </w:r>
      <w:r w:rsidR="00954437" w:rsidRPr="003A7F4C">
        <w:rPr>
          <w:rFonts w:asciiTheme="minorHAnsi" w:hAnsiTheme="minorHAnsi" w:cstheme="minorHAnsi"/>
          <w:sz w:val="20"/>
          <w:szCs w:val="20"/>
        </w:rPr>
        <w:t xml:space="preserve">clearly </w:t>
      </w:r>
      <w:r w:rsidRPr="003A7F4C">
        <w:rPr>
          <w:rFonts w:asciiTheme="minorHAnsi" w:hAnsiTheme="minorHAnsi" w:cstheme="minorHAnsi"/>
          <w:sz w:val="20"/>
          <w:szCs w:val="20"/>
        </w:rPr>
        <w:t xml:space="preserve">defined KPIs which allows commissioners and the NHS to measure outcomes. </w:t>
      </w:r>
      <w:r w:rsidR="000D5C83" w:rsidRPr="003A7F4C">
        <w:rPr>
          <w:rFonts w:asciiTheme="minorHAnsi" w:hAnsiTheme="minorHAnsi" w:cstheme="minorHAnsi"/>
          <w:sz w:val="20"/>
          <w:szCs w:val="20"/>
        </w:rPr>
        <w:t>Two of the most important aspects that have been improved by the introduction of</w:t>
      </w:r>
      <w:r w:rsidR="00C062C1" w:rsidRPr="003A7F4C">
        <w:rPr>
          <w:rFonts w:asciiTheme="minorHAnsi" w:hAnsiTheme="minorHAnsi" w:cstheme="minorHAnsi"/>
          <w:sz w:val="20"/>
          <w:szCs w:val="20"/>
        </w:rPr>
        <w:t xml:space="preserve"> adult community hearing care </w:t>
      </w:r>
      <w:r w:rsidR="00064510">
        <w:rPr>
          <w:rFonts w:asciiTheme="minorHAnsi" w:hAnsiTheme="minorHAnsi" w:cstheme="minorHAnsi"/>
          <w:sz w:val="20"/>
          <w:szCs w:val="20"/>
        </w:rPr>
        <w:t xml:space="preserve">(AQP) </w:t>
      </w:r>
      <w:r w:rsidR="00C062C1" w:rsidRPr="003A7F4C">
        <w:rPr>
          <w:rFonts w:asciiTheme="minorHAnsi" w:hAnsiTheme="minorHAnsi" w:cstheme="minorHAnsi"/>
          <w:sz w:val="20"/>
          <w:szCs w:val="20"/>
        </w:rPr>
        <w:t>are</w:t>
      </w:r>
      <w:r w:rsidR="000D5C83" w:rsidRPr="003A7F4C">
        <w:rPr>
          <w:rFonts w:asciiTheme="minorHAnsi" w:hAnsiTheme="minorHAnsi" w:cstheme="minorHAnsi"/>
          <w:sz w:val="20"/>
          <w:szCs w:val="20"/>
        </w:rPr>
        <w:t xml:space="preserve"> follow-up care and access to care</w:t>
      </w:r>
      <w:r w:rsidR="00461239" w:rsidRPr="003A7F4C">
        <w:rPr>
          <w:rStyle w:val="EndnoteReference"/>
          <w:rFonts w:asciiTheme="minorHAnsi" w:hAnsiTheme="minorHAnsi" w:cstheme="minorHAnsi"/>
          <w:sz w:val="20"/>
          <w:szCs w:val="20"/>
        </w:rPr>
        <w:endnoteReference w:id="23"/>
      </w:r>
      <w:r w:rsidR="000D5C83" w:rsidRPr="003A7F4C">
        <w:rPr>
          <w:rFonts w:asciiTheme="minorHAnsi" w:hAnsiTheme="minorHAnsi" w:cstheme="minorHAnsi"/>
          <w:sz w:val="20"/>
          <w:szCs w:val="20"/>
        </w:rPr>
        <w:t xml:space="preserve">. </w:t>
      </w:r>
      <w:r w:rsidR="006B1E55" w:rsidRPr="003A7F4C">
        <w:rPr>
          <w:rFonts w:asciiTheme="minorHAnsi" w:hAnsiTheme="minorHAnsi" w:cstheme="minorHAnsi"/>
          <w:sz w:val="20"/>
          <w:szCs w:val="20"/>
        </w:rPr>
        <w:t xml:space="preserve">The AQP specification has specific KPIs </w:t>
      </w:r>
      <w:r w:rsidR="004C0D61" w:rsidRPr="003A7F4C">
        <w:rPr>
          <w:rFonts w:asciiTheme="minorHAnsi" w:hAnsiTheme="minorHAnsi" w:cstheme="minorHAnsi"/>
          <w:sz w:val="20"/>
          <w:szCs w:val="20"/>
        </w:rPr>
        <w:t>addressing these aspects</w:t>
      </w:r>
      <w:r w:rsidR="006B1E55" w:rsidRPr="003A7F4C">
        <w:rPr>
          <w:rFonts w:asciiTheme="minorHAnsi" w:hAnsiTheme="minorHAnsi" w:cstheme="minorHAnsi"/>
          <w:sz w:val="20"/>
          <w:szCs w:val="20"/>
        </w:rPr>
        <w:t xml:space="preserve"> (</w:t>
      </w:r>
      <w:r w:rsidR="00E75824" w:rsidRPr="003A7F4C">
        <w:rPr>
          <w:rFonts w:asciiTheme="minorHAnsi" w:hAnsiTheme="minorHAnsi" w:cstheme="minorHAnsi"/>
          <w:sz w:val="20"/>
          <w:szCs w:val="20"/>
        </w:rPr>
        <w:t xml:space="preserve">for example, </w:t>
      </w:r>
      <w:r w:rsidR="006B1E55" w:rsidRPr="003A7F4C">
        <w:rPr>
          <w:rFonts w:asciiTheme="minorHAnsi" w:hAnsiTheme="minorHAnsi" w:cstheme="minorHAnsi"/>
          <w:sz w:val="20"/>
          <w:szCs w:val="20"/>
        </w:rPr>
        <w:t>90% of patients should be able to access aftercare within 2 working days of a request</w:t>
      </w:r>
      <w:r w:rsidR="00E75824" w:rsidRPr="003A7F4C">
        <w:rPr>
          <w:rStyle w:val="EndnoteReference"/>
          <w:rFonts w:asciiTheme="minorHAnsi" w:hAnsiTheme="minorHAnsi" w:cstheme="minorHAnsi"/>
          <w:sz w:val="20"/>
          <w:szCs w:val="20"/>
        </w:rPr>
        <w:endnoteReference w:id="24"/>
      </w:r>
      <w:r w:rsidR="006B1E55" w:rsidRPr="003A7F4C">
        <w:rPr>
          <w:rFonts w:asciiTheme="minorHAnsi" w:hAnsiTheme="minorHAnsi" w:cstheme="minorHAnsi"/>
          <w:sz w:val="20"/>
          <w:szCs w:val="20"/>
        </w:rPr>
        <w:t>).</w:t>
      </w:r>
      <w:r w:rsidR="00C062C1" w:rsidRPr="003A7F4C">
        <w:rPr>
          <w:rFonts w:asciiTheme="minorHAnsi" w:hAnsiTheme="minorHAnsi" w:cstheme="minorHAnsi"/>
          <w:sz w:val="20"/>
          <w:szCs w:val="20"/>
        </w:rPr>
        <w:t xml:space="preserve"> </w:t>
      </w:r>
      <w:r w:rsidR="000D5C83" w:rsidRPr="003A7F4C">
        <w:rPr>
          <w:rFonts w:asciiTheme="minorHAnsi" w:hAnsiTheme="minorHAnsi" w:cstheme="minorHAnsi"/>
          <w:sz w:val="20"/>
          <w:szCs w:val="20"/>
        </w:rPr>
        <w:t xml:space="preserve">These are important as </w:t>
      </w:r>
      <w:r w:rsidR="00C062C1" w:rsidRPr="003A7F4C">
        <w:rPr>
          <w:rFonts w:asciiTheme="minorHAnsi" w:hAnsiTheme="minorHAnsi" w:cstheme="minorHAnsi"/>
          <w:sz w:val="20"/>
          <w:szCs w:val="20"/>
        </w:rPr>
        <w:t>access and follow-up care have been</w:t>
      </w:r>
      <w:r w:rsidR="000D5C83" w:rsidRPr="003A7F4C">
        <w:rPr>
          <w:rFonts w:asciiTheme="minorHAnsi" w:hAnsiTheme="minorHAnsi" w:cstheme="minorHAnsi"/>
          <w:sz w:val="20"/>
          <w:szCs w:val="20"/>
        </w:rPr>
        <w:t xml:space="preserve">, and still are, chronic </w:t>
      </w:r>
      <w:r w:rsidR="00064510">
        <w:rPr>
          <w:rFonts w:asciiTheme="minorHAnsi" w:hAnsiTheme="minorHAnsi" w:cstheme="minorHAnsi"/>
          <w:sz w:val="20"/>
          <w:szCs w:val="20"/>
        </w:rPr>
        <w:t xml:space="preserve">challenges </w:t>
      </w:r>
      <w:r w:rsidR="000D5C83" w:rsidRPr="003A7F4C">
        <w:rPr>
          <w:rFonts w:asciiTheme="minorHAnsi" w:hAnsiTheme="minorHAnsi" w:cstheme="minorHAnsi"/>
          <w:sz w:val="20"/>
          <w:szCs w:val="20"/>
        </w:rPr>
        <w:t>in adult hearing care due to increasing demand and limited hospital capacity.</w:t>
      </w:r>
      <w:r w:rsidR="008F580C" w:rsidRPr="003A7F4C">
        <w:rPr>
          <w:rFonts w:asciiTheme="minorHAnsi" w:hAnsiTheme="minorHAnsi" w:cstheme="minorHAnsi"/>
          <w:sz w:val="20"/>
          <w:szCs w:val="20"/>
        </w:rPr>
        <w:t xml:space="preserve"> </w:t>
      </w:r>
      <w:r w:rsidR="007E7789" w:rsidRPr="003A7F4C">
        <w:rPr>
          <w:rFonts w:asciiTheme="minorHAnsi" w:hAnsiTheme="minorHAnsi" w:cstheme="minorHAnsi"/>
          <w:sz w:val="20"/>
          <w:szCs w:val="20"/>
        </w:rPr>
        <w:t xml:space="preserve"> This ongoing follow-up care is thought to be the main contributor to improved compliance rates</w:t>
      </w:r>
      <w:r w:rsidR="003A7F4C" w:rsidRPr="003A7F4C">
        <w:rPr>
          <w:rStyle w:val="EndnoteReference"/>
          <w:rFonts w:asciiTheme="minorHAnsi" w:hAnsiTheme="minorHAnsi" w:cstheme="minorHAnsi"/>
          <w:sz w:val="20"/>
          <w:szCs w:val="20"/>
        </w:rPr>
        <w:endnoteReference w:id="25"/>
      </w:r>
      <w:r w:rsidR="003A7F4C" w:rsidRPr="003A7F4C">
        <w:rPr>
          <w:rFonts w:asciiTheme="minorHAnsi" w:hAnsiTheme="minorHAnsi" w:cstheme="minorHAnsi"/>
          <w:sz w:val="20"/>
          <w:szCs w:val="20"/>
        </w:rPr>
        <w:t>.</w:t>
      </w:r>
    </w:p>
    <w:p w14:paraId="653C165B" w14:textId="77777777" w:rsidR="00763CE2" w:rsidRPr="00E05AC3" w:rsidRDefault="00763CE2" w:rsidP="008E2771">
      <w:pPr>
        <w:pStyle w:val="NormalWeb"/>
        <w:rPr>
          <w:rFonts w:asciiTheme="minorHAnsi" w:hAnsiTheme="minorHAnsi" w:cstheme="minorHAnsi"/>
          <w:b/>
          <w:i/>
          <w:color w:val="1F497D"/>
          <w:sz w:val="20"/>
          <w:szCs w:val="20"/>
        </w:rPr>
      </w:pPr>
      <w:r w:rsidRPr="00E05AC3">
        <w:rPr>
          <w:rFonts w:asciiTheme="minorHAnsi" w:hAnsiTheme="minorHAnsi" w:cstheme="minorHAnsi"/>
          <w:b/>
          <w:i/>
          <w:sz w:val="20"/>
          <w:szCs w:val="20"/>
        </w:rPr>
        <w:t>6.    Are you aware of any evaluations of diagnostic services that have been carried out at your organisation or elsewhere? </w:t>
      </w:r>
    </w:p>
    <w:p w14:paraId="30849297" w14:textId="0462FC8F" w:rsidR="007E7789" w:rsidRPr="00064510" w:rsidRDefault="007E7789" w:rsidP="00064510">
      <w:pPr>
        <w:pStyle w:val="ListParagraph"/>
        <w:numPr>
          <w:ilvl w:val="0"/>
          <w:numId w:val="14"/>
        </w:numPr>
        <w:rPr>
          <w:sz w:val="20"/>
          <w:szCs w:val="20"/>
        </w:rPr>
      </w:pPr>
      <w:r w:rsidRPr="00064510">
        <w:rPr>
          <w:rFonts w:cstheme="minorHAnsi"/>
          <w:sz w:val="20"/>
          <w:szCs w:val="20"/>
        </w:rPr>
        <w:t xml:space="preserve">Monitor, </w:t>
      </w:r>
      <w:r w:rsidR="00D95ED8" w:rsidRPr="00064510">
        <w:rPr>
          <w:rFonts w:cstheme="minorHAnsi"/>
          <w:sz w:val="20"/>
          <w:szCs w:val="20"/>
        </w:rPr>
        <w:t xml:space="preserve">2015. </w:t>
      </w:r>
      <w:r w:rsidRPr="00064510">
        <w:rPr>
          <w:sz w:val="20"/>
          <w:szCs w:val="20"/>
        </w:rPr>
        <w:t>NHS adult hearing services in England: exploring how choice is working for patients</w:t>
      </w:r>
      <w:r w:rsidR="009C469E" w:rsidRPr="00064510">
        <w:rPr>
          <w:sz w:val="20"/>
          <w:szCs w:val="20"/>
        </w:rPr>
        <w:t>. The document can be accessed</w:t>
      </w:r>
      <w:r w:rsidR="00D95ED8" w:rsidRPr="00064510">
        <w:rPr>
          <w:sz w:val="20"/>
          <w:szCs w:val="20"/>
        </w:rPr>
        <w:t xml:space="preserve"> </w:t>
      </w:r>
      <w:hyperlink r:id="rId10" w:history="1">
        <w:r w:rsidR="00D95ED8" w:rsidRPr="00064510">
          <w:rPr>
            <w:rStyle w:val="Hyperlink"/>
            <w:sz w:val="20"/>
            <w:szCs w:val="20"/>
          </w:rPr>
          <w:t>here</w:t>
        </w:r>
      </w:hyperlink>
      <w:r w:rsidR="009C469E" w:rsidRPr="00064510">
        <w:rPr>
          <w:sz w:val="20"/>
          <w:szCs w:val="20"/>
        </w:rPr>
        <w:t>.</w:t>
      </w:r>
    </w:p>
    <w:p w14:paraId="5E0E77C9" w14:textId="647FB1EB" w:rsidR="007E7789" w:rsidRPr="009C469E" w:rsidRDefault="00D95ED8" w:rsidP="00064510">
      <w:pPr>
        <w:pStyle w:val="NormalWeb"/>
        <w:numPr>
          <w:ilvl w:val="0"/>
          <w:numId w:val="14"/>
        </w:numPr>
        <w:rPr>
          <w:rFonts w:asciiTheme="minorHAnsi" w:hAnsiTheme="minorHAnsi" w:cstheme="minorHAnsi"/>
          <w:sz w:val="20"/>
          <w:szCs w:val="20"/>
        </w:rPr>
      </w:pPr>
      <w:r w:rsidRPr="009C469E">
        <w:rPr>
          <w:rFonts w:asciiTheme="minorHAnsi" w:hAnsiTheme="minorHAnsi" w:cstheme="minorHAnsi"/>
          <w:sz w:val="20"/>
          <w:szCs w:val="20"/>
        </w:rPr>
        <w:t xml:space="preserve">NHS Improvement, 2010. </w:t>
      </w:r>
      <w:r w:rsidRPr="009C469E">
        <w:rPr>
          <w:rFonts w:asciiTheme="minorHAnsi" w:eastAsia="Frutiger-Light" w:hAnsiTheme="minorHAnsi" w:cs="Frutiger-Light"/>
          <w:sz w:val="20"/>
          <w:szCs w:val="20"/>
          <w:lang w:eastAsia="en-US"/>
        </w:rPr>
        <w:t>Pushing the boundaries: Evidence to support the development and implementation of good practice in audiology (attached)</w:t>
      </w:r>
      <w:r w:rsidR="009C469E">
        <w:rPr>
          <w:rFonts w:asciiTheme="minorHAnsi" w:eastAsia="Frutiger-Light" w:hAnsiTheme="minorHAnsi" w:cs="Frutiger-Light"/>
          <w:sz w:val="20"/>
          <w:szCs w:val="20"/>
          <w:lang w:eastAsia="en-US"/>
        </w:rPr>
        <w:t xml:space="preserve">. </w:t>
      </w:r>
    </w:p>
    <w:p w14:paraId="27821148" w14:textId="7B1F35ED" w:rsidR="00231B63" w:rsidRPr="003704C1" w:rsidRDefault="00763CE2" w:rsidP="00D817C8">
      <w:pPr>
        <w:pStyle w:val="NormalWeb"/>
        <w:rPr>
          <w:rFonts w:asciiTheme="minorHAnsi" w:hAnsiTheme="minorHAnsi" w:cstheme="minorHAnsi"/>
          <w:sz w:val="20"/>
          <w:szCs w:val="20"/>
        </w:rPr>
      </w:pPr>
      <w:r w:rsidRPr="003704C1">
        <w:rPr>
          <w:rFonts w:asciiTheme="minorHAnsi" w:hAnsiTheme="minorHAnsi" w:cstheme="minorHAnsi"/>
          <w:sz w:val="20"/>
          <w:szCs w:val="20"/>
        </w:rPr>
        <w:t xml:space="preserve">Please submit responses to </w:t>
      </w:r>
      <w:r w:rsidRPr="003704C1">
        <w:rPr>
          <w:rFonts w:asciiTheme="minorHAnsi" w:hAnsiTheme="minorHAnsi" w:cstheme="minorHAnsi"/>
          <w:sz w:val="20"/>
          <w:szCs w:val="20"/>
          <w:u w:val="single"/>
        </w:rPr>
        <w:t>Natalie Pink, Project Manager at the National Clinical Guideline Centre</w:t>
      </w:r>
      <w:r w:rsidRPr="003704C1">
        <w:rPr>
          <w:rFonts w:asciiTheme="minorHAnsi" w:hAnsiTheme="minorHAnsi" w:cstheme="minorHAnsi"/>
          <w:sz w:val="20"/>
          <w:szCs w:val="20"/>
        </w:rPr>
        <w:t xml:space="preserve"> (</w:t>
      </w:r>
      <w:hyperlink r:id="rId11" w:history="1">
        <w:r w:rsidRPr="003704C1">
          <w:rPr>
            <w:rStyle w:val="Hyperlink"/>
            <w:rFonts w:asciiTheme="minorHAnsi" w:hAnsiTheme="minorHAnsi" w:cstheme="minorHAnsi"/>
            <w:sz w:val="20"/>
            <w:szCs w:val="20"/>
          </w:rPr>
          <w:t>Natalie.Pink@rcplondon.ac.uk</w:t>
        </w:r>
      </w:hyperlink>
      <w:r w:rsidRPr="003704C1">
        <w:rPr>
          <w:rFonts w:asciiTheme="minorHAnsi" w:hAnsiTheme="minorHAnsi" w:cstheme="minorHAnsi"/>
          <w:sz w:val="20"/>
          <w:szCs w:val="20"/>
          <w:u w:val="single"/>
        </w:rPr>
        <w:t xml:space="preserve">) </w:t>
      </w:r>
      <w:r w:rsidRPr="003704C1">
        <w:rPr>
          <w:rFonts w:asciiTheme="minorHAnsi" w:hAnsiTheme="minorHAnsi" w:cstheme="minorHAnsi"/>
          <w:sz w:val="20"/>
          <w:szCs w:val="20"/>
        </w:rPr>
        <w:t xml:space="preserve">by </w:t>
      </w:r>
      <w:r w:rsidRPr="003704C1">
        <w:rPr>
          <w:rFonts w:asciiTheme="minorHAnsi" w:hAnsiTheme="minorHAnsi" w:cstheme="minorHAnsi"/>
          <w:sz w:val="20"/>
          <w:szCs w:val="20"/>
          <w:u w:val="single"/>
        </w:rPr>
        <w:t>Friday 29 January</w:t>
      </w:r>
      <w:r w:rsidR="00231B63" w:rsidRPr="003704C1">
        <w:rPr>
          <w:rFonts w:asciiTheme="minorHAnsi" w:hAnsiTheme="minorHAnsi" w:cstheme="minorHAnsi"/>
          <w:sz w:val="20"/>
          <w:szCs w:val="20"/>
        </w:rPr>
        <w:t xml:space="preserve">  </w:t>
      </w:r>
    </w:p>
    <w:sectPr w:rsidR="00231B63" w:rsidRPr="003704C1">
      <w:footerReference w:type="default" r:id="rId12"/>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501132" w14:textId="77777777" w:rsidR="001445BA" w:rsidRDefault="001445BA" w:rsidP="00857230">
      <w:pPr>
        <w:spacing w:before="0" w:after="0"/>
      </w:pPr>
      <w:r>
        <w:separator/>
      </w:r>
    </w:p>
  </w:endnote>
  <w:endnote w:type="continuationSeparator" w:id="0">
    <w:p w14:paraId="77249AF0" w14:textId="77777777" w:rsidR="001445BA" w:rsidRDefault="001445BA" w:rsidP="00857230">
      <w:pPr>
        <w:spacing w:before="0" w:after="0"/>
      </w:pPr>
      <w:r>
        <w:continuationSeparator/>
      </w:r>
    </w:p>
  </w:endnote>
  <w:endnote w:id="1">
    <w:p w14:paraId="18746417" w14:textId="77777777" w:rsidR="0017549F" w:rsidRDefault="0017549F" w:rsidP="004A1C38">
      <w:pPr>
        <w:pStyle w:val="EndnoteText"/>
        <w:contextualSpacing/>
        <w:jc w:val="both"/>
        <w:rPr>
          <w:rFonts w:asciiTheme="minorHAnsi" w:hAnsiTheme="minorHAnsi" w:cstheme="minorHAnsi"/>
          <w:sz w:val="16"/>
          <w:szCs w:val="16"/>
        </w:rPr>
      </w:pPr>
    </w:p>
    <w:p w14:paraId="67CC2A68" w14:textId="77777777" w:rsidR="004A1C38" w:rsidRPr="000E353E" w:rsidRDefault="004A1C38" w:rsidP="004A1C38">
      <w:pPr>
        <w:pStyle w:val="EndnoteText"/>
        <w:contextualSpacing/>
        <w:jc w:val="both"/>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Department of Health:</w:t>
      </w:r>
    </w:p>
    <w:p w14:paraId="1E83B478" w14:textId="77777777" w:rsidR="004A1C38" w:rsidRPr="000E353E" w:rsidRDefault="004A1C38" w:rsidP="004A1C38">
      <w:pPr>
        <w:pStyle w:val="EndnoteText"/>
        <w:contextualSpacing/>
        <w:jc w:val="both"/>
        <w:rPr>
          <w:rFonts w:asciiTheme="minorHAnsi" w:hAnsiTheme="minorHAnsi" w:cstheme="minorHAnsi"/>
          <w:sz w:val="16"/>
          <w:szCs w:val="16"/>
        </w:rPr>
      </w:pPr>
    </w:p>
    <w:p w14:paraId="3DAF2D85" w14:textId="77777777" w:rsidR="004A1C38" w:rsidRPr="000E353E" w:rsidRDefault="004A1C38" w:rsidP="004A1C38">
      <w:pPr>
        <w:pStyle w:val="EndnoteText"/>
        <w:contextualSpacing/>
        <w:jc w:val="both"/>
        <w:rPr>
          <w:rFonts w:asciiTheme="minorHAnsi" w:hAnsiTheme="minorHAnsi" w:cstheme="minorHAnsi"/>
          <w:sz w:val="16"/>
          <w:szCs w:val="16"/>
        </w:rPr>
      </w:pPr>
      <w:r w:rsidRPr="000E353E">
        <w:rPr>
          <w:rFonts w:asciiTheme="minorHAnsi" w:hAnsiTheme="minorHAnsi" w:cstheme="minorHAnsi"/>
          <w:sz w:val="16"/>
          <w:szCs w:val="16"/>
        </w:rPr>
        <w:t>Department of Health, 2007. Evidence Submission to Health Select Committee. pp.74-75 in Health Committee, House of Commons, 2007. Audiology Services. (HC 392, Fifth Report of Session 2006-7) – Report, together with formal minutes, oral and written evidence. London: The Stationary Office Limited; Department of Health, 2007. Improving Access to Audiology Services in England. Leeds: Department of Health; Department of Health, 2009. Hearing Services for Older People. London: Department of Health; Department of Health, 2012. Any Qualified Provider Adult Hearing Services Implementation Packs. London: Department of Health.</w:t>
      </w:r>
    </w:p>
    <w:p w14:paraId="04721D90" w14:textId="77777777" w:rsidR="004A1C38" w:rsidRPr="000E353E" w:rsidRDefault="004A1C38" w:rsidP="004A1C38">
      <w:pPr>
        <w:pStyle w:val="EndnoteText"/>
        <w:contextualSpacing/>
        <w:rPr>
          <w:rFonts w:asciiTheme="minorHAnsi" w:hAnsiTheme="minorHAnsi" w:cstheme="minorHAnsi"/>
          <w:sz w:val="16"/>
          <w:szCs w:val="16"/>
        </w:rPr>
      </w:pPr>
    </w:p>
    <w:p w14:paraId="28E4D36A" w14:textId="77777777" w:rsidR="004A1C38" w:rsidRPr="000E353E" w:rsidRDefault="004A1C38" w:rsidP="004A1C38">
      <w:pPr>
        <w:pStyle w:val="EndnoteText"/>
        <w:contextualSpacing/>
        <w:rPr>
          <w:rFonts w:asciiTheme="minorHAnsi" w:hAnsiTheme="minorHAnsi" w:cstheme="minorHAnsi"/>
          <w:sz w:val="16"/>
          <w:szCs w:val="16"/>
        </w:rPr>
      </w:pPr>
      <w:r w:rsidRPr="000E353E">
        <w:rPr>
          <w:rFonts w:asciiTheme="minorHAnsi" w:hAnsiTheme="minorHAnsi" w:cstheme="minorHAnsi"/>
          <w:sz w:val="16"/>
          <w:szCs w:val="16"/>
        </w:rPr>
        <w:t>NHS England, NHS Improvement et al:</w:t>
      </w:r>
    </w:p>
    <w:p w14:paraId="6D8F4287" w14:textId="77777777" w:rsidR="004A1C38" w:rsidRPr="000E353E" w:rsidRDefault="004A1C38" w:rsidP="004A1C38">
      <w:pPr>
        <w:pStyle w:val="EndnoteText"/>
        <w:contextualSpacing/>
        <w:rPr>
          <w:rFonts w:asciiTheme="minorHAnsi" w:hAnsiTheme="minorHAnsi" w:cstheme="minorHAnsi"/>
          <w:sz w:val="16"/>
          <w:szCs w:val="16"/>
        </w:rPr>
      </w:pPr>
    </w:p>
    <w:p w14:paraId="2BF817A6" w14:textId="77777777" w:rsidR="004A1C38" w:rsidRPr="000E353E" w:rsidRDefault="004A1C38" w:rsidP="004A1C38">
      <w:pPr>
        <w:pStyle w:val="EndnoteText"/>
        <w:contextualSpacing/>
        <w:rPr>
          <w:rStyle w:val="Hyperlink"/>
          <w:rFonts w:asciiTheme="minorHAnsi" w:hAnsiTheme="minorHAnsi" w:cstheme="minorHAnsi"/>
          <w:sz w:val="16"/>
          <w:szCs w:val="16"/>
        </w:rPr>
      </w:pPr>
      <w:r w:rsidRPr="000E353E">
        <w:rPr>
          <w:rFonts w:asciiTheme="minorHAnsi" w:hAnsiTheme="minorHAnsi" w:cstheme="minorHAnsi"/>
          <w:sz w:val="16"/>
          <w:szCs w:val="16"/>
        </w:rPr>
        <w:t>NHS Improvement, 2010. Audiology Improvement Programme: Pushing the boundaries: Evidence to support the delivery of good practice in audiology. Leicester: NHS Improvement.</w:t>
      </w:r>
      <w:r w:rsidRPr="000E353E">
        <w:rPr>
          <w:rFonts w:asciiTheme="minorHAnsi" w:hAnsiTheme="minorHAnsi" w:cstheme="minorHAnsi"/>
          <w:sz w:val="16"/>
          <w:szCs w:val="16"/>
          <w:lang w:val="en-US"/>
        </w:rPr>
        <w:t xml:space="preserve"> </w:t>
      </w:r>
      <w:hyperlink r:id="rId1" w:history="1">
        <w:r w:rsidRPr="000E353E">
          <w:rPr>
            <w:rStyle w:val="Hyperlink"/>
            <w:rFonts w:asciiTheme="minorHAnsi" w:hAnsiTheme="minorHAnsi" w:cstheme="minorHAnsi"/>
            <w:sz w:val="16"/>
            <w:szCs w:val="16"/>
          </w:rPr>
          <w:t>p.5</w:t>
        </w:r>
      </w:hyperlink>
    </w:p>
    <w:p w14:paraId="67B016A4" w14:textId="77777777" w:rsidR="004A1C38" w:rsidRPr="000E353E" w:rsidRDefault="004A1C38" w:rsidP="004A1C38">
      <w:pPr>
        <w:pStyle w:val="EndnoteText"/>
        <w:contextualSpacing/>
        <w:rPr>
          <w:rFonts w:asciiTheme="minorHAnsi" w:hAnsiTheme="minorHAnsi" w:cstheme="minorHAnsi"/>
          <w:sz w:val="16"/>
          <w:szCs w:val="16"/>
        </w:rPr>
      </w:pPr>
      <w:r w:rsidRPr="000E353E">
        <w:rPr>
          <w:rFonts w:asciiTheme="minorHAnsi" w:hAnsiTheme="minorHAnsi" w:cstheme="minorHAnsi"/>
          <w:sz w:val="16"/>
          <w:szCs w:val="16"/>
        </w:rPr>
        <w:t xml:space="preserve">NHS England and Department of Health, 2015, Action Plan on Hearing Loss </w:t>
      </w:r>
      <w:hyperlink r:id="rId2" w:history="1">
        <w:r w:rsidRPr="000E353E">
          <w:rPr>
            <w:rStyle w:val="Hyperlink"/>
            <w:rFonts w:asciiTheme="minorHAnsi" w:hAnsiTheme="minorHAnsi" w:cstheme="minorHAnsi"/>
            <w:sz w:val="16"/>
            <w:szCs w:val="16"/>
          </w:rPr>
          <w:t>http://www.england.nhs.uk/wp-content/uploads/2015/03/act-plan-hearing-loss-upd.pdf</w:t>
        </w:r>
      </w:hyperlink>
    </w:p>
    <w:p w14:paraId="69617B86" w14:textId="77777777" w:rsidR="004A1C38" w:rsidRPr="000E353E" w:rsidRDefault="004A1C38" w:rsidP="004A1C38">
      <w:pPr>
        <w:pStyle w:val="EndnoteText"/>
        <w:contextualSpacing/>
        <w:rPr>
          <w:rFonts w:asciiTheme="minorHAnsi" w:hAnsiTheme="minorHAnsi" w:cstheme="minorHAnsi"/>
          <w:sz w:val="16"/>
          <w:szCs w:val="16"/>
        </w:rPr>
      </w:pPr>
    </w:p>
    <w:p w14:paraId="5BCCBDBD" w14:textId="77777777" w:rsidR="004A1C38" w:rsidRPr="000E353E" w:rsidRDefault="004A1C38" w:rsidP="004A1C38">
      <w:pPr>
        <w:pStyle w:val="EndnoteText"/>
        <w:contextualSpacing/>
        <w:rPr>
          <w:rFonts w:asciiTheme="minorHAnsi" w:hAnsiTheme="minorHAnsi" w:cstheme="minorHAnsi"/>
          <w:sz w:val="16"/>
          <w:szCs w:val="16"/>
        </w:rPr>
      </w:pPr>
      <w:r w:rsidRPr="000E353E">
        <w:rPr>
          <w:rFonts w:asciiTheme="minorHAnsi" w:hAnsiTheme="minorHAnsi" w:cstheme="minorHAnsi"/>
          <w:sz w:val="16"/>
          <w:szCs w:val="16"/>
        </w:rPr>
        <w:t xml:space="preserve">Patient Groups: </w:t>
      </w:r>
    </w:p>
    <w:p w14:paraId="5897D160" w14:textId="77777777" w:rsidR="004A1C38" w:rsidRPr="000E353E" w:rsidRDefault="004A1C38" w:rsidP="004A1C38">
      <w:pPr>
        <w:pStyle w:val="EndnoteText"/>
        <w:contextualSpacing/>
        <w:rPr>
          <w:rFonts w:asciiTheme="minorHAnsi" w:hAnsiTheme="minorHAnsi" w:cstheme="minorHAnsi"/>
          <w:sz w:val="16"/>
          <w:szCs w:val="16"/>
        </w:rPr>
      </w:pPr>
    </w:p>
    <w:p w14:paraId="53484849" w14:textId="77777777" w:rsidR="004A1C38" w:rsidRDefault="004A1C38" w:rsidP="004A1C38">
      <w:pPr>
        <w:pStyle w:val="EndnoteText"/>
        <w:contextualSpacing/>
        <w:rPr>
          <w:rFonts w:asciiTheme="minorHAnsi" w:hAnsiTheme="minorHAnsi" w:cstheme="minorHAnsi"/>
          <w:sz w:val="16"/>
          <w:szCs w:val="16"/>
        </w:rPr>
      </w:pPr>
      <w:r w:rsidRPr="000E353E">
        <w:rPr>
          <w:rFonts w:asciiTheme="minorHAnsi" w:hAnsiTheme="minorHAnsi" w:cstheme="minorHAnsi"/>
          <w:sz w:val="16"/>
          <w:szCs w:val="16"/>
        </w:rPr>
        <w:t>RNID, 1988. Hearing aids a case for change. p. 5: RNID, 1999. Waiting to Hear. London p. 21; Action on Hearing Loss, 2011. Hearing Matters. P.68</w:t>
      </w:r>
    </w:p>
    <w:p w14:paraId="510E5BC6" w14:textId="77777777" w:rsidR="00B75DFC" w:rsidRPr="000E353E" w:rsidRDefault="00B75DFC" w:rsidP="004A1C38">
      <w:pPr>
        <w:pStyle w:val="EndnoteText"/>
        <w:contextualSpacing/>
        <w:rPr>
          <w:rFonts w:asciiTheme="minorHAnsi" w:hAnsiTheme="minorHAnsi" w:cstheme="minorHAnsi"/>
          <w:sz w:val="16"/>
          <w:szCs w:val="16"/>
        </w:rPr>
      </w:pPr>
    </w:p>
  </w:endnote>
  <w:endnote w:id="2">
    <w:p w14:paraId="08ADAF17" w14:textId="77777777" w:rsidR="003A50E7" w:rsidRPr="000E353E" w:rsidRDefault="003A50E7" w:rsidP="003A50E7">
      <w:pPr>
        <w:pStyle w:val="EndnoteText"/>
        <w:contextualSpacing/>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Swan, I.R.C. and Browning, G.G. 1994. A prospective evaluation of direct referral to audiology departments for hearing aids. The Journal of Laryngology and Otology, 108(2), pp. 120-124; </w:t>
      </w:r>
      <w:r w:rsidRPr="000E353E">
        <w:rPr>
          <w:rFonts w:asciiTheme="minorHAnsi" w:hAnsiTheme="minorHAnsi" w:cstheme="minorHAnsi"/>
          <w:color w:val="262626"/>
          <w:sz w:val="16"/>
          <w:szCs w:val="16"/>
        </w:rPr>
        <w:t xml:space="preserve">Reeves, D.J. et al., 2000, Community provision of hearing aids and related audiology services, Health technology assessment (Winchester, England), vol. 4, no. 4; </w:t>
      </w:r>
      <w:r w:rsidRPr="000E353E">
        <w:rPr>
          <w:rFonts w:asciiTheme="minorHAnsi" w:hAnsiTheme="minorHAnsi" w:cstheme="minorHAnsi"/>
          <w:sz w:val="16"/>
          <w:szCs w:val="16"/>
        </w:rPr>
        <w:t xml:space="preserve">Abdelkader, M. et al. 2003. Prospective evaluation of the value of direct referral hearing aid clinic in management of young patients with bilateral hearing loss. </w:t>
      </w:r>
      <w:r w:rsidRPr="000E353E">
        <w:rPr>
          <w:rFonts w:asciiTheme="minorHAnsi" w:hAnsiTheme="minorHAnsi" w:cstheme="minorHAnsi"/>
          <w:color w:val="262626"/>
          <w:sz w:val="16"/>
          <w:szCs w:val="16"/>
        </w:rPr>
        <w:t xml:space="preserve">Clinical Otolaryngology &amp; Allied Sciences, 29(3), pp. 206-209; </w:t>
      </w:r>
      <w:r w:rsidRPr="000E353E">
        <w:rPr>
          <w:rFonts w:asciiTheme="minorHAnsi" w:hAnsiTheme="minorHAnsi" w:cstheme="minorHAnsi"/>
          <w:sz w:val="16"/>
          <w:szCs w:val="16"/>
        </w:rPr>
        <w:t xml:space="preserve">Health Committee, House of Commons, 2007. Audiology Services. (HC 392, Fifth Report of Session 2006-7) – Report, together with formal minutes, oral and written evidence. London: The Stationary Office Limited; Eley, K. A. and FitzGerald, J. E. 2010. Quality improvement in action: Direct general practitioner referrals to audiology for the provision of hearing aids: a single centre review. Quality in Primary Care, 18(3), pp. 201-206; Zapala, D. A. et al 2010. Safety of Audiology Direct Access for Medicare Patients Complaining in Impaired Hearing. </w:t>
      </w:r>
      <w:r w:rsidRPr="000E353E">
        <w:rPr>
          <w:rFonts w:asciiTheme="minorHAnsi" w:hAnsiTheme="minorHAnsi" w:cstheme="minorHAnsi"/>
          <w:color w:val="262626"/>
          <w:sz w:val="16"/>
          <w:szCs w:val="16"/>
        </w:rPr>
        <w:t>Journal of the American Academy of Audiology, 21(6), pp. 365-379.</w:t>
      </w:r>
    </w:p>
    <w:p w14:paraId="0A22B503" w14:textId="77777777" w:rsidR="003A50E7" w:rsidRPr="000E353E" w:rsidRDefault="003A50E7" w:rsidP="003A50E7">
      <w:pPr>
        <w:pStyle w:val="EndnoteText"/>
        <w:contextualSpacing/>
        <w:rPr>
          <w:rFonts w:asciiTheme="minorHAnsi" w:hAnsiTheme="minorHAnsi" w:cstheme="minorHAnsi"/>
          <w:sz w:val="16"/>
          <w:szCs w:val="16"/>
        </w:rPr>
      </w:pPr>
    </w:p>
  </w:endnote>
  <w:endnote w:id="3">
    <w:p w14:paraId="2F6CCB41" w14:textId="2F33B5C1" w:rsidR="002C16D1" w:rsidRPr="000E353E" w:rsidRDefault="002C16D1">
      <w:pPr>
        <w:pStyle w:val="EndnoteText"/>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p.3</w:t>
      </w:r>
    </w:p>
  </w:endnote>
  <w:endnote w:id="4">
    <w:p w14:paraId="666FC987" w14:textId="2FC2C911" w:rsidR="00836213" w:rsidRPr="000E353E" w:rsidRDefault="00836213" w:rsidP="00836213">
      <w:pPr>
        <w:pStyle w:val="EndnoteText"/>
        <w:contextualSpacing/>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SEE:</w:t>
      </w:r>
      <w:r w:rsidRPr="000E353E">
        <w:rPr>
          <w:rFonts w:asciiTheme="minorHAnsi" w:hAnsiTheme="minorHAnsi" w:cstheme="minorHAnsi"/>
          <w:sz w:val="16"/>
          <w:szCs w:val="16"/>
          <w:lang w:val="en-US"/>
        </w:rPr>
        <w:t xml:space="preserve"> Monitor, 2015. NHS adult hearing services in England: exploring how choice is working for patients and reference cost data provided above. In comparison 88,000 hearing assessments were done in primary care settings in the same year (NCHA dataset). See footnotes above for evidence of barriers to shifting services outside of hospital.</w:t>
      </w:r>
    </w:p>
  </w:endnote>
  <w:endnote w:id="5">
    <w:p w14:paraId="4C79D1EB" w14:textId="77777777" w:rsidR="00C44885" w:rsidRPr="000E353E" w:rsidRDefault="00C44885" w:rsidP="00C44885">
      <w:pPr>
        <w:contextualSpacing/>
        <w:rPr>
          <w:rFonts w:asciiTheme="minorHAnsi" w:hAnsiTheme="minorHAnsi" w:cstheme="minorHAnsi"/>
          <w:color w:val="262626"/>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Davis, A. and Smith, P., 2013. Adult Hearing Screening: Health Policy Issues – What Happens Next? </w:t>
      </w:r>
      <w:r w:rsidRPr="000E353E">
        <w:rPr>
          <w:rFonts w:asciiTheme="minorHAnsi" w:hAnsiTheme="minorHAnsi" w:cstheme="minorHAnsi"/>
          <w:color w:val="262626"/>
          <w:sz w:val="16"/>
          <w:szCs w:val="16"/>
        </w:rPr>
        <w:t xml:space="preserve">American Journal of Audiology, 22(1), pp. 167-170.  Note: Davis and Smith update estimates from previous research but do not provide their methodology. Their earlier research took place before digital hearing aids were introduced into the NHS. Since then more people have been fitted and therefore Davis and Smith’s estimate of 3.8 million might slightly over estimate unmet need.  </w:t>
      </w:r>
    </w:p>
  </w:endnote>
  <w:endnote w:id="6">
    <w:p w14:paraId="155C04CA" w14:textId="2CD75543" w:rsidR="00F52A4A" w:rsidRPr="000E353E" w:rsidRDefault="00F52A4A" w:rsidP="00C03C60">
      <w:pPr>
        <w:pStyle w:val="EndnoteText"/>
        <w:rPr>
          <w:rFonts w:asciiTheme="minorHAnsi" w:hAnsiTheme="minorHAnsi" w:cstheme="minorHAnsi"/>
          <w:sz w:val="16"/>
          <w:szCs w:val="16"/>
          <w:lang w:val="en-US"/>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p.5</w:t>
      </w:r>
    </w:p>
    <w:p w14:paraId="5BEEB538" w14:textId="77777777" w:rsidR="009E1583" w:rsidRPr="000E353E" w:rsidRDefault="009E1583">
      <w:pPr>
        <w:pStyle w:val="EndnoteText"/>
        <w:rPr>
          <w:rFonts w:asciiTheme="minorHAnsi" w:hAnsiTheme="minorHAnsi" w:cstheme="minorHAnsi"/>
          <w:sz w:val="16"/>
          <w:szCs w:val="16"/>
          <w:lang w:val="en-US"/>
        </w:rPr>
      </w:pPr>
    </w:p>
  </w:endnote>
  <w:endnote w:id="7">
    <w:p w14:paraId="66B3F9A7" w14:textId="07997F4A" w:rsidR="0050180D" w:rsidRPr="000E353E" w:rsidRDefault="0050180D" w:rsidP="0050180D">
      <w:pPr>
        <w:pStyle w:val="EndnoteText"/>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p.21</w:t>
      </w:r>
    </w:p>
    <w:p w14:paraId="217D6458" w14:textId="77777777" w:rsidR="0050180D" w:rsidRPr="000E353E" w:rsidRDefault="0050180D" w:rsidP="0050180D">
      <w:pPr>
        <w:pStyle w:val="EndnoteText"/>
        <w:rPr>
          <w:rFonts w:asciiTheme="minorHAnsi" w:hAnsiTheme="minorHAnsi" w:cstheme="minorHAnsi"/>
          <w:sz w:val="16"/>
          <w:szCs w:val="16"/>
        </w:rPr>
      </w:pPr>
    </w:p>
  </w:endnote>
  <w:endnote w:id="8">
    <w:p w14:paraId="76DFF7FD" w14:textId="76117D1D" w:rsidR="009341C6" w:rsidRPr="000E353E" w:rsidRDefault="009341C6" w:rsidP="009341C6">
      <w:pPr>
        <w:pStyle w:val="EndnoteText"/>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p.4</w:t>
      </w:r>
    </w:p>
    <w:p w14:paraId="0939A4BE" w14:textId="77777777" w:rsidR="009341C6" w:rsidRPr="000E353E" w:rsidRDefault="009341C6" w:rsidP="009341C6">
      <w:pPr>
        <w:pStyle w:val="EndnoteText"/>
        <w:rPr>
          <w:rFonts w:asciiTheme="minorHAnsi" w:hAnsiTheme="minorHAnsi" w:cstheme="minorHAnsi"/>
          <w:sz w:val="16"/>
          <w:szCs w:val="16"/>
        </w:rPr>
      </w:pPr>
    </w:p>
  </w:endnote>
  <w:endnote w:id="9">
    <w:p w14:paraId="01BD7561" w14:textId="77777777" w:rsidR="0050180D" w:rsidRPr="000E353E" w:rsidRDefault="0050180D" w:rsidP="0050180D">
      <w:pPr>
        <w:pStyle w:val="EndnoteText"/>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p.5</w:t>
      </w:r>
    </w:p>
    <w:p w14:paraId="5C4CC61B" w14:textId="77777777" w:rsidR="0050180D" w:rsidRPr="000E353E" w:rsidRDefault="0050180D" w:rsidP="0050180D">
      <w:pPr>
        <w:pStyle w:val="EndnoteText"/>
        <w:rPr>
          <w:rFonts w:asciiTheme="minorHAnsi" w:hAnsiTheme="minorHAnsi" w:cstheme="minorHAnsi"/>
          <w:sz w:val="16"/>
          <w:szCs w:val="16"/>
        </w:rPr>
      </w:pPr>
    </w:p>
  </w:endnote>
  <w:endnote w:id="10">
    <w:p w14:paraId="3A7F07DD" w14:textId="77777777" w:rsidR="0050180D" w:rsidRPr="000E353E" w:rsidRDefault="0050180D" w:rsidP="0050180D">
      <w:pPr>
        <w:pStyle w:val="EndnoteText"/>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p.5</w:t>
      </w:r>
    </w:p>
    <w:p w14:paraId="365D6F58" w14:textId="77777777" w:rsidR="0050180D" w:rsidRPr="000E353E" w:rsidRDefault="0050180D" w:rsidP="0050180D">
      <w:pPr>
        <w:pStyle w:val="EndnoteText"/>
        <w:rPr>
          <w:rFonts w:asciiTheme="minorHAnsi" w:hAnsiTheme="minorHAnsi" w:cstheme="minorHAnsi"/>
          <w:sz w:val="16"/>
          <w:szCs w:val="16"/>
        </w:rPr>
      </w:pPr>
    </w:p>
  </w:endnote>
  <w:endnote w:id="11">
    <w:p w14:paraId="68CEA312" w14:textId="7D00B316" w:rsidR="003D19A5" w:rsidRPr="000E353E" w:rsidRDefault="003D19A5">
      <w:pPr>
        <w:pStyle w:val="EndnoteText"/>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00C33256" w:rsidRPr="000E353E">
        <w:rPr>
          <w:rFonts w:asciiTheme="minorHAnsi" w:hAnsiTheme="minorHAnsi" w:cstheme="minorHAnsi"/>
          <w:sz w:val="16"/>
          <w:szCs w:val="16"/>
        </w:rPr>
        <w:t>Department of Health, 2012. Adult Hearing Implementation Pack, p 25-26</w:t>
      </w:r>
    </w:p>
    <w:p w14:paraId="55A74FE8" w14:textId="77777777" w:rsidR="003D19A5" w:rsidRPr="000E353E" w:rsidRDefault="003D19A5">
      <w:pPr>
        <w:pStyle w:val="EndnoteText"/>
        <w:rPr>
          <w:rFonts w:asciiTheme="minorHAnsi" w:hAnsiTheme="minorHAnsi" w:cstheme="minorHAnsi"/>
          <w:sz w:val="16"/>
          <w:szCs w:val="16"/>
        </w:rPr>
      </w:pPr>
    </w:p>
  </w:endnote>
  <w:endnote w:id="12">
    <w:p w14:paraId="66B6D372" w14:textId="77777777" w:rsidR="00321C9C" w:rsidRPr="000E353E" w:rsidRDefault="00321C9C" w:rsidP="00321C9C">
      <w:pPr>
        <w:pStyle w:val="EndnoteText"/>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p.5</w:t>
      </w:r>
    </w:p>
    <w:p w14:paraId="0EDAA40B" w14:textId="77777777" w:rsidR="00321C9C" w:rsidRPr="000E353E" w:rsidRDefault="00321C9C" w:rsidP="00321C9C">
      <w:pPr>
        <w:pStyle w:val="EndnoteText"/>
        <w:rPr>
          <w:rFonts w:asciiTheme="minorHAnsi" w:hAnsiTheme="minorHAnsi" w:cstheme="minorHAnsi"/>
          <w:sz w:val="16"/>
          <w:szCs w:val="16"/>
        </w:rPr>
      </w:pPr>
    </w:p>
  </w:endnote>
  <w:endnote w:id="13">
    <w:p w14:paraId="52F9C080" w14:textId="77777777" w:rsidR="000412AE" w:rsidRPr="000E353E" w:rsidRDefault="000412AE" w:rsidP="000412AE">
      <w:pPr>
        <w:pStyle w:val="EndnoteText"/>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p.5</w:t>
      </w:r>
    </w:p>
    <w:p w14:paraId="525ADD78" w14:textId="77777777" w:rsidR="000412AE" w:rsidRPr="000E353E" w:rsidRDefault="000412AE" w:rsidP="000412AE">
      <w:pPr>
        <w:pStyle w:val="EndnoteText"/>
        <w:rPr>
          <w:rFonts w:asciiTheme="minorHAnsi" w:hAnsiTheme="minorHAnsi" w:cstheme="minorHAnsi"/>
          <w:sz w:val="16"/>
          <w:szCs w:val="16"/>
        </w:rPr>
      </w:pPr>
    </w:p>
  </w:endnote>
  <w:endnote w:id="14">
    <w:p w14:paraId="6D543B15" w14:textId="77777777" w:rsidR="0001054D" w:rsidRPr="000E353E" w:rsidRDefault="0001054D" w:rsidP="0001054D">
      <w:pPr>
        <w:pStyle w:val="EndnoteText"/>
        <w:rPr>
          <w:rFonts w:asciiTheme="minorHAnsi" w:hAnsiTheme="minorHAnsi" w:cstheme="minorHAnsi"/>
          <w:sz w:val="16"/>
          <w:szCs w:val="16"/>
          <w:lang w:val="en-US"/>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p.6</w:t>
      </w:r>
    </w:p>
    <w:p w14:paraId="536B74D6" w14:textId="77777777" w:rsidR="0001054D" w:rsidRPr="000E353E" w:rsidRDefault="0001054D" w:rsidP="0001054D">
      <w:pPr>
        <w:pStyle w:val="EndnoteText"/>
        <w:rPr>
          <w:rFonts w:asciiTheme="minorHAnsi" w:hAnsiTheme="minorHAnsi" w:cstheme="minorHAnsi"/>
          <w:sz w:val="16"/>
          <w:szCs w:val="16"/>
        </w:rPr>
      </w:pPr>
    </w:p>
  </w:endnote>
  <w:endnote w:id="15">
    <w:p w14:paraId="782836A2" w14:textId="77777777" w:rsidR="000412AE" w:rsidRPr="000E353E" w:rsidRDefault="000412AE" w:rsidP="000412AE">
      <w:pPr>
        <w:pStyle w:val="EndnoteText"/>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p.4</w:t>
      </w:r>
    </w:p>
    <w:p w14:paraId="39C4D8D8" w14:textId="77777777" w:rsidR="000412AE" w:rsidRPr="000E353E" w:rsidRDefault="000412AE" w:rsidP="000412AE">
      <w:pPr>
        <w:pStyle w:val="EndnoteText"/>
        <w:rPr>
          <w:rFonts w:asciiTheme="minorHAnsi" w:hAnsiTheme="minorHAnsi" w:cstheme="minorHAnsi"/>
          <w:sz w:val="16"/>
          <w:szCs w:val="16"/>
        </w:rPr>
      </w:pPr>
    </w:p>
  </w:endnote>
  <w:endnote w:id="16">
    <w:p w14:paraId="1888BE45" w14:textId="3D88044A" w:rsidR="000E353E" w:rsidRPr="000E353E" w:rsidRDefault="000E353E">
      <w:pPr>
        <w:pStyle w:val="EndnoteText"/>
        <w:rPr>
          <w:rFonts w:asciiTheme="minorHAnsi" w:hAnsiTheme="minorHAnsi"/>
          <w:sz w:val="16"/>
          <w:szCs w:val="16"/>
        </w:rPr>
      </w:pPr>
      <w:r w:rsidRPr="000E353E">
        <w:rPr>
          <w:rStyle w:val="EndnoteReference"/>
          <w:rFonts w:asciiTheme="minorHAnsi" w:hAnsiTheme="minorHAnsi"/>
          <w:sz w:val="16"/>
          <w:szCs w:val="16"/>
        </w:rPr>
        <w:endnoteRef/>
      </w:r>
      <w:r w:rsidRPr="000E353E">
        <w:rPr>
          <w:rFonts w:asciiTheme="minorHAnsi" w:hAnsiTheme="minorHAnsi"/>
          <w:sz w:val="16"/>
          <w:szCs w:val="16"/>
        </w:rPr>
        <w:t xml:space="preserve"> NHS England and Department of Health, 2015. The Action Plan on Hearing Loss</w:t>
      </w:r>
    </w:p>
    <w:p w14:paraId="4CC5061A" w14:textId="77777777" w:rsidR="000E353E" w:rsidRPr="000E353E" w:rsidRDefault="000E353E">
      <w:pPr>
        <w:pStyle w:val="EndnoteText"/>
        <w:rPr>
          <w:rFonts w:asciiTheme="minorHAnsi" w:hAnsiTheme="minorHAnsi"/>
          <w:sz w:val="16"/>
          <w:szCs w:val="16"/>
        </w:rPr>
      </w:pPr>
    </w:p>
  </w:endnote>
  <w:endnote w:id="17">
    <w:p w14:paraId="067D27DC" w14:textId="4A350A5A" w:rsidR="00A01286" w:rsidRPr="000E353E" w:rsidRDefault="00A01286">
      <w:pPr>
        <w:pStyle w:val="EndnoteText"/>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Yueh, B. et al. 2003. Screening and Management of Adult Hearing Loss in Primary Care: Scientific Review. </w:t>
      </w:r>
      <w:r w:rsidRPr="000E353E">
        <w:rPr>
          <w:rFonts w:asciiTheme="minorHAnsi" w:hAnsiTheme="minorHAnsi" w:cstheme="minorHAnsi"/>
          <w:i/>
          <w:sz w:val="16"/>
          <w:szCs w:val="16"/>
        </w:rPr>
        <w:t>JAMA:</w:t>
      </w:r>
      <w:r w:rsidRPr="000E353E">
        <w:rPr>
          <w:rFonts w:asciiTheme="minorHAnsi" w:hAnsiTheme="minorHAnsi" w:cstheme="minorHAnsi"/>
          <w:sz w:val="16"/>
          <w:szCs w:val="16"/>
        </w:rPr>
        <w:t xml:space="preserve"> </w:t>
      </w:r>
      <w:r w:rsidRPr="000E353E">
        <w:rPr>
          <w:rFonts w:asciiTheme="minorHAnsi" w:hAnsiTheme="minorHAnsi" w:cstheme="minorHAnsi"/>
          <w:i/>
          <w:sz w:val="16"/>
          <w:szCs w:val="16"/>
        </w:rPr>
        <w:t xml:space="preserve">Journal of the American Medical Association, </w:t>
      </w:r>
      <w:r w:rsidRPr="000E353E">
        <w:rPr>
          <w:rFonts w:asciiTheme="minorHAnsi" w:hAnsiTheme="minorHAnsi" w:cstheme="minorHAnsi"/>
          <w:sz w:val="16"/>
          <w:szCs w:val="16"/>
        </w:rPr>
        <w:t>289(15), pp. 1976-1985</w:t>
      </w:r>
    </w:p>
    <w:p w14:paraId="38B79857" w14:textId="765C148C" w:rsidR="00A01286" w:rsidRPr="000E353E" w:rsidRDefault="00A01286" w:rsidP="003A7F4C">
      <w:pPr>
        <w:pStyle w:val="EndnoteText"/>
        <w:tabs>
          <w:tab w:val="left" w:pos="6647"/>
        </w:tabs>
        <w:rPr>
          <w:rFonts w:asciiTheme="minorHAnsi" w:hAnsiTheme="minorHAnsi" w:cstheme="minorHAnsi"/>
          <w:sz w:val="16"/>
          <w:szCs w:val="16"/>
        </w:rPr>
      </w:pPr>
      <w:r w:rsidRPr="000E353E">
        <w:rPr>
          <w:rFonts w:asciiTheme="minorHAnsi" w:hAnsiTheme="minorHAnsi" w:cstheme="minorHAnsi"/>
          <w:sz w:val="16"/>
          <w:szCs w:val="16"/>
        </w:rPr>
        <w:tab/>
      </w:r>
    </w:p>
  </w:endnote>
  <w:endnote w:id="18">
    <w:p w14:paraId="29D3A548" w14:textId="697D341A" w:rsidR="00507DB5" w:rsidRDefault="00507DB5" w:rsidP="00507DB5">
      <w:pPr>
        <w:pStyle w:val="EndnoteText"/>
        <w:contextualSpacing/>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NHS Improvement, Diagnostics (2013) Page 8, NHS Improvement – Diagnostics. Top tips to overcome the challenge of commissioning diagnostics services. Page 8</w:t>
      </w:r>
    </w:p>
    <w:p w14:paraId="2EE39A51" w14:textId="77777777" w:rsidR="00B75DFC" w:rsidRPr="000E353E" w:rsidRDefault="00B75DFC" w:rsidP="00507DB5">
      <w:pPr>
        <w:pStyle w:val="EndnoteText"/>
        <w:contextualSpacing/>
        <w:rPr>
          <w:rFonts w:asciiTheme="minorHAnsi" w:hAnsiTheme="minorHAnsi" w:cstheme="minorHAnsi"/>
          <w:sz w:val="16"/>
          <w:szCs w:val="16"/>
        </w:rPr>
      </w:pPr>
    </w:p>
  </w:endnote>
  <w:endnote w:id="19">
    <w:p w14:paraId="7409AB40" w14:textId="6CA3D1AA" w:rsidR="00B75DFC" w:rsidRPr="00B75DFC" w:rsidRDefault="00B75DFC">
      <w:pPr>
        <w:pStyle w:val="EndnoteText"/>
        <w:rPr>
          <w:rFonts w:asciiTheme="minorHAnsi" w:hAnsiTheme="minorHAnsi" w:cstheme="minorHAnsi"/>
          <w:color w:val="262626"/>
          <w:sz w:val="16"/>
          <w:szCs w:val="16"/>
        </w:rPr>
      </w:pPr>
      <w:r w:rsidRPr="00B75DFC">
        <w:rPr>
          <w:rStyle w:val="EndnoteReference"/>
          <w:sz w:val="16"/>
          <w:szCs w:val="16"/>
        </w:rPr>
        <w:endnoteRef/>
      </w:r>
      <w:r w:rsidRPr="00B75DFC">
        <w:rPr>
          <w:sz w:val="16"/>
          <w:szCs w:val="16"/>
        </w:rPr>
        <w:t xml:space="preserve"> </w:t>
      </w:r>
      <w:r w:rsidRPr="00B75DFC">
        <w:rPr>
          <w:rFonts w:asciiTheme="minorHAnsi" w:hAnsiTheme="minorHAnsi" w:cstheme="minorHAnsi"/>
          <w:sz w:val="16"/>
          <w:szCs w:val="16"/>
        </w:rPr>
        <w:t xml:space="preserve">Swan, I.R.C. and Browning, G.G. 1994. A prospective evaluation of direct referral to audiology departments for hearing aids. The Journal of Laryngology and Otology, 108(2), pp. 120-124; </w:t>
      </w:r>
      <w:r w:rsidRPr="00B75DFC">
        <w:rPr>
          <w:rFonts w:asciiTheme="minorHAnsi" w:hAnsiTheme="minorHAnsi" w:cstheme="minorHAnsi"/>
          <w:color w:val="262626"/>
          <w:sz w:val="16"/>
          <w:szCs w:val="16"/>
        </w:rPr>
        <w:t xml:space="preserve">Reeves, D.J. et al., 2000, Community provision of hearing aids and related audiology services, Health technology assessment (Winchester, England), vol. 4, no. 4; </w:t>
      </w:r>
      <w:r w:rsidRPr="00B75DFC">
        <w:rPr>
          <w:rFonts w:asciiTheme="minorHAnsi" w:hAnsiTheme="minorHAnsi" w:cstheme="minorHAnsi"/>
          <w:sz w:val="16"/>
          <w:szCs w:val="16"/>
        </w:rPr>
        <w:t xml:space="preserve">Abdelkader, M. et al. 2003. Prospective evaluation of the value of direct referral hearing aid clinic in management of young patients with bilateral hearing loss. </w:t>
      </w:r>
      <w:r w:rsidRPr="00B75DFC">
        <w:rPr>
          <w:rFonts w:asciiTheme="minorHAnsi" w:hAnsiTheme="minorHAnsi" w:cstheme="minorHAnsi"/>
          <w:color w:val="262626"/>
          <w:sz w:val="16"/>
          <w:szCs w:val="16"/>
        </w:rPr>
        <w:t xml:space="preserve">Clinical Otolaryngology &amp; Allied Sciences, 29(3), pp. 206-209; </w:t>
      </w:r>
      <w:r w:rsidRPr="00B75DFC">
        <w:rPr>
          <w:rFonts w:asciiTheme="minorHAnsi" w:hAnsiTheme="minorHAnsi" w:cstheme="minorHAnsi"/>
          <w:sz w:val="16"/>
          <w:szCs w:val="16"/>
        </w:rPr>
        <w:t xml:space="preserve">Health Committee, House of Commons, 2007. Audiology Services. (HC 392, Fifth Report of Session 2006-7) – Report, together with formal minutes, oral and written evidence. London: The Stationary Office Limited; Eley, K. A. and FitzGerald, J. E. 2010. Quality improvement in action: Direct general practitioner referrals to audiology for the provision of hearing aids: a single centre review. Quality in Primary Care, 18(3), pp. 201-206; Zapala, D. A. et al 2010. Safety of Audiology Direct Access for Medicare Patients Complaining in Impaired Hearing. </w:t>
      </w:r>
      <w:r w:rsidRPr="00B75DFC">
        <w:rPr>
          <w:rFonts w:asciiTheme="minorHAnsi" w:hAnsiTheme="minorHAnsi" w:cstheme="minorHAnsi"/>
          <w:color w:val="262626"/>
          <w:sz w:val="16"/>
          <w:szCs w:val="16"/>
        </w:rPr>
        <w:t>Journal of the American Academy of Audiology, 21(6), pp. 365-379.</w:t>
      </w:r>
    </w:p>
    <w:p w14:paraId="63AF6875" w14:textId="77777777" w:rsidR="00B75DFC" w:rsidRDefault="00B75DFC">
      <w:pPr>
        <w:pStyle w:val="EndnoteText"/>
      </w:pPr>
    </w:p>
  </w:endnote>
  <w:endnote w:id="20">
    <w:p w14:paraId="4C261FC2" w14:textId="77777777" w:rsidR="00A0486A" w:rsidRPr="000E353E" w:rsidRDefault="00A0486A" w:rsidP="00A0486A">
      <w:pPr>
        <w:pStyle w:val="EndnoteText"/>
        <w:contextualSpacing/>
        <w:jc w:val="both"/>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Department of Health:</w:t>
      </w:r>
    </w:p>
    <w:p w14:paraId="6D9D3A07" w14:textId="77777777" w:rsidR="00A0486A" w:rsidRPr="000E353E" w:rsidRDefault="00A0486A" w:rsidP="00A0486A">
      <w:pPr>
        <w:pStyle w:val="EndnoteText"/>
        <w:contextualSpacing/>
        <w:jc w:val="both"/>
        <w:rPr>
          <w:rFonts w:asciiTheme="minorHAnsi" w:hAnsiTheme="minorHAnsi" w:cstheme="minorHAnsi"/>
          <w:sz w:val="16"/>
          <w:szCs w:val="16"/>
        </w:rPr>
      </w:pPr>
    </w:p>
    <w:p w14:paraId="43C8159B" w14:textId="77777777" w:rsidR="00A0486A" w:rsidRPr="000E353E" w:rsidRDefault="00A0486A" w:rsidP="00A0486A">
      <w:pPr>
        <w:pStyle w:val="EndnoteText"/>
        <w:contextualSpacing/>
        <w:jc w:val="both"/>
        <w:rPr>
          <w:rFonts w:asciiTheme="minorHAnsi" w:hAnsiTheme="minorHAnsi" w:cstheme="minorHAnsi"/>
          <w:sz w:val="16"/>
          <w:szCs w:val="16"/>
        </w:rPr>
      </w:pPr>
      <w:r w:rsidRPr="000E353E">
        <w:rPr>
          <w:rFonts w:asciiTheme="minorHAnsi" w:hAnsiTheme="minorHAnsi" w:cstheme="minorHAnsi"/>
          <w:sz w:val="16"/>
          <w:szCs w:val="16"/>
        </w:rPr>
        <w:t>Department of Health, 2007. Evidence Submission to Health Select Committee. pp.74-75 in Health Committee, House of Commons, 2007. Audiology Services. (HC 392, Fifth Report of Session 2006-7) – Report, together with formal minutes, oral and written evidence. London: The Stationary Office Limited; Department of Health, 2007. Improving Access to Audiology Services in England. Leeds: Department of Health; Department of Health, 2009. Hearing Services for Older People. London: Department of Health; Department of Health, 2012. Any Qualified Provider Adult Hearing Services Implementation Packs. London: Department of Health.</w:t>
      </w:r>
    </w:p>
    <w:p w14:paraId="6DF1A6E9" w14:textId="77777777" w:rsidR="00A0486A" w:rsidRPr="000E353E" w:rsidRDefault="00A0486A" w:rsidP="00A0486A">
      <w:pPr>
        <w:pStyle w:val="EndnoteText"/>
        <w:contextualSpacing/>
        <w:rPr>
          <w:rFonts w:asciiTheme="minorHAnsi" w:hAnsiTheme="minorHAnsi" w:cstheme="minorHAnsi"/>
          <w:sz w:val="16"/>
          <w:szCs w:val="16"/>
        </w:rPr>
      </w:pPr>
    </w:p>
    <w:p w14:paraId="6A9D1D0C" w14:textId="77777777" w:rsidR="00A0486A" w:rsidRPr="000E353E" w:rsidRDefault="00A0486A" w:rsidP="00A0486A">
      <w:pPr>
        <w:pStyle w:val="EndnoteText"/>
        <w:contextualSpacing/>
        <w:rPr>
          <w:rFonts w:asciiTheme="minorHAnsi" w:hAnsiTheme="minorHAnsi" w:cstheme="minorHAnsi"/>
          <w:sz w:val="16"/>
          <w:szCs w:val="16"/>
        </w:rPr>
      </w:pPr>
      <w:r w:rsidRPr="000E353E">
        <w:rPr>
          <w:rFonts w:asciiTheme="minorHAnsi" w:hAnsiTheme="minorHAnsi" w:cstheme="minorHAnsi"/>
          <w:sz w:val="16"/>
          <w:szCs w:val="16"/>
        </w:rPr>
        <w:t>NHS England, NHS Improvement et al:</w:t>
      </w:r>
    </w:p>
    <w:p w14:paraId="28703E7C" w14:textId="77777777" w:rsidR="00A0486A" w:rsidRPr="000E353E" w:rsidRDefault="00A0486A" w:rsidP="00A0486A">
      <w:pPr>
        <w:pStyle w:val="EndnoteText"/>
        <w:contextualSpacing/>
        <w:rPr>
          <w:rFonts w:asciiTheme="minorHAnsi" w:hAnsiTheme="minorHAnsi" w:cstheme="minorHAnsi"/>
          <w:sz w:val="16"/>
          <w:szCs w:val="16"/>
        </w:rPr>
      </w:pPr>
    </w:p>
    <w:p w14:paraId="7519EED0" w14:textId="77777777" w:rsidR="00A0486A" w:rsidRPr="000E353E" w:rsidRDefault="00A0486A" w:rsidP="00A0486A">
      <w:pPr>
        <w:pStyle w:val="EndnoteText"/>
        <w:contextualSpacing/>
        <w:rPr>
          <w:rStyle w:val="Hyperlink"/>
          <w:rFonts w:asciiTheme="minorHAnsi" w:hAnsiTheme="minorHAnsi" w:cstheme="minorHAnsi"/>
          <w:sz w:val="16"/>
          <w:szCs w:val="16"/>
        </w:rPr>
      </w:pPr>
      <w:r w:rsidRPr="000E353E">
        <w:rPr>
          <w:rFonts w:asciiTheme="minorHAnsi" w:hAnsiTheme="minorHAnsi" w:cstheme="minorHAnsi"/>
          <w:sz w:val="16"/>
          <w:szCs w:val="16"/>
        </w:rPr>
        <w:t>NHS Improvement, 2010. Audiology Improvement Programme: Pushing the boundaries: Evidence to support the delivery of good practice in audiology. Leicester: NHS Improvement.</w:t>
      </w:r>
      <w:r w:rsidRPr="000E353E">
        <w:rPr>
          <w:rFonts w:asciiTheme="minorHAnsi" w:hAnsiTheme="minorHAnsi" w:cstheme="minorHAnsi"/>
          <w:sz w:val="16"/>
          <w:szCs w:val="16"/>
          <w:lang w:val="en-US"/>
        </w:rPr>
        <w:t xml:space="preserve"> </w:t>
      </w:r>
      <w:hyperlink r:id="rId3" w:history="1">
        <w:r w:rsidRPr="000E353E">
          <w:rPr>
            <w:rStyle w:val="Hyperlink"/>
            <w:rFonts w:asciiTheme="minorHAnsi" w:hAnsiTheme="minorHAnsi" w:cstheme="minorHAnsi"/>
            <w:sz w:val="16"/>
            <w:szCs w:val="16"/>
          </w:rPr>
          <w:t>p.5</w:t>
        </w:r>
      </w:hyperlink>
    </w:p>
    <w:p w14:paraId="3116E909" w14:textId="0344A742" w:rsidR="00A0486A" w:rsidRPr="000E353E" w:rsidRDefault="00A0486A" w:rsidP="00A0486A">
      <w:pPr>
        <w:pStyle w:val="EndnoteText"/>
        <w:contextualSpacing/>
        <w:rPr>
          <w:rFonts w:asciiTheme="minorHAnsi" w:hAnsiTheme="minorHAnsi" w:cstheme="minorHAnsi"/>
          <w:sz w:val="16"/>
          <w:szCs w:val="16"/>
        </w:rPr>
      </w:pPr>
      <w:r w:rsidRPr="000E353E">
        <w:rPr>
          <w:rFonts w:asciiTheme="minorHAnsi" w:hAnsiTheme="minorHAnsi" w:cstheme="minorHAnsi"/>
          <w:sz w:val="16"/>
          <w:szCs w:val="16"/>
        </w:rPr>
        <w:t xml:space="preserve">NHS England and Department of Health, 2015, Action Plan on Hearing Loss </w:t>
      </w:r>
      <w:hyperlink r:id="rId4" w:history="1">
        <w:r w:rsidRPr="000E353E">
          <w:rPr>
            <w:rStyle w:val="Hyperlink"/>
            <w:rFonts w:asciiTheme="minorHAnsi" w:hAnsiTheme="minorHAnsi" w:cstheme="minorHAnsi"/>
            <w:sz w:val="16"/>
            <w:szCs w:val="16"/>
          </w:rPr>
          <w:t>http://www.england.nhs.uk/wp-content/uploads/2015/03/act-plan-hearing-loss-upd.pdf</w:t>
        </w:r>
      </w:hyperlink>
    </w:p>
    <w:p w14:paraId="56F6DB8E" w14:textId="77777777" w:rsidR="00A0486A" w:rsidRPr="000E353E" w:rsidRDefault="00A0486A" w:rsidP="00A0486A">
      <w:pPr>
        <w:pStyle w:val="EndnoteText"/>
        <w:contextualSpacing/>
        <w:rPr>
          <w:rFonts w:asciiTheme="minorHAnsi" w:hAnsiTheme="minorHAnsi" w:cstheme="minorHAnsi"/>
          <w:sz w:val="16"/>
          <w:szCs w:val="16"/>
        </w:rPr>
      </w:pPr>
      <w:r w:rsidRPr="000E353E">
        <w:rPr>
          <w:rFonts w:asciiTheme="minorHAnsi" w:hAnsiTheme="minorHAnsi" w:cstheme="minorHAnsi"/>
          <w:sz w:val="16"/>
          <w:szCs w:val="16"/>
        </w:rPr>
        <w:t xml:space="preserve">Patient Groups: </w:t>
      </w:r>
    </w:p>
    <w:p w14:paraId="5751B5E5" w14:textId="77777777" w:rsidR="00A0486A" w:rsidRPr="000E353E" w:rsidRDefault="00A0486A" w:rsidP="00A0486A">
      <w:pPr>
        <w:pStyle w:val="EndnoteText"/>
        <w:contextualSpacing/>
        <w:rPr>
          <w:rFonts w:asciiTheme="minorHAnsi" w:hAnsiTheme="minorHAnsi" w:cstheme="minorHAnsi"/>
          <w:sz w:val="16"/>
          <w:szCs w:val="16"/>
        </w:rPr>
      </w:pPr>
    </w:p>
    <w:p w14:paraId="74BBEDD3" w14:textId="77777777" w:rsidR="00A0486A" w:rsidRPr="000E353E" w:rsidRDefault="00A0486A" w:rsidP="00A0486A">
      <w:pPr>
        <w:pStyle w:val="EndnoteText"/>
        <w:contextualSpacing/>
        <w:rPr>
          <w:rFonts w:asciiTheme="minorHAnsi" w:hAnsiTheme="minorHAnsi" w:cstheme="minorHAnsi"/>
          <w:sz w:val="16"/>
          <w:szCs w:val="16"/>
        </w:rPr>
      </w:pPr>
      <w:r w:rsidRPr="000E353E">
        <w:rPr>
          <w:rFonts w:asciiTheme="minorHAnsi" w:hAnsiTheme="minorHAnsi" w:cstheme="minorHAnsi"/>
          <w:sz w:val="16"/>
          <w:szCs w:val="16"/>
        </w:rPr>
        <w:t>RNID, 1988. Hearing aids a case for change. p. 5: RNID, 1999. Waiting to Hear. London p. 21; Action on Hearing Loss, 2011. Hearing Matters. P.68</w:t>
      </w:r>
    </w:p>
    <w:p w14:paraId="0FA64B4D" w14:textId="105FF426" w:rsidR="00A0486A" w:rsidRPr="000E353E" w:rsidRDefault="00A0486A">
      <w:pPr>
        <w:pStyle w:val="EndnoteText"/>
        <w:rPr>
          <w:rFonts w:asciiTheme="minorHAnsi" w:hAnsiTheme="minorHAnsi" w:cstheme="minorHAnsi"/>
          <w:sz w:val="16"/>
          <w:szCs w:val="16"/>
        </w:rPr>
      </w:pPr>
    </w:p>
  </w:endnote>
  <w:endnote w:id="21">
    <w:p w14:paraId="0347E082" w14:textId="77777777" w:rsidR="00F8044D" w:rsidRPr="000E353E" w:rsidRDefault="00F8044D" w:rsidP="00F8044D">
      <w:pPr>
        <w:pStyle w:val="EndnoteText"/>
        <w:rPr>
          <w:rFonts w:asciiTheme="minorHAnsi" w:hAnsiTheme="minorHAnsi" w:cstheme="minorHAnsi"/>
          <w:sz w:val="16"/>
          <w:szCs w:val="16"/>
          <w:lang w:val="en-US"/>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p.6</w:t>
      </w:r>
    </w:p>
    <w:p w14:paraId="5FE34E8F" w14:textId="592E8071" w:rsidR="00F8044D" w:rsidRPr="000E353E" w:rsidRDefault="00F8044D">
      <w:pPr>
        <w:pStyle w:val="EndnoteText"/>
        <w:rPr>
          <w:rFonts w:asciiTheme="minorHAnsi" w:hAnsiTheme="minorHAnsi" w:cstheme="minorHAnsi"/>
          <w:sz w:val="16"/>
          <w:szCs w:val="16"/>
        </w:rPr>
      </w:pPr>
    </w:p>
  </w:endnote>
  <w:endnote w:id="22">
    <w:p w14:paraId="7A34B712" w14:textId="407D8F06" w:rsidR="0076463B" w:rsidRPr="000E353E" w:rsidRDefault="0076463B" w:rsidP="0076463B">
      <w:pPr>
        <w:pStyle w:val="EndnoteText"/>
        <w:rPr>
          <w:rFonts w:asciiTheme="minorHAnsi" w:hAnsiTheme="minorHAnsi" w:cstheme="minorHAnsi"/>
          <w:sz w:val="16"/>
          <w:szCs w:val="16"/>
          <w:lang w:val="en-US"/>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choice is working for patients, p.</w:t>
      </w:r>
      <w:r>
        <w:rPr>
          <w:rFonts w:asciiTheme="minorHAnsi" w:hAnsiTheme="minorHAnsi" w:cstheme="minorHAnsi"/>
          <w:sz w:val="16"/>
          <w:szCs w:val="16"/>
          <w:lang w:val="en-US"/>
        </w:rPr>
        <w:t>34</w:t>
      </w:r>
    </w:p>
    <w:p w14:paraId="53602BDE" w14:textId="77777777" w:rsidR="0076463B" w:rsidRPr="000E353E" w:rsidRDefault="0076463B" w:rsidP="0076463B">
      <w:pPr>
        <w:pStyle w:val="EndnoteText"/>
        <w:rPr>
          <w:rFonts w:asciiTheme="minorHAnsi" w:hAnsiTheme="minorHAnsi" w:cstheme="minorHAnsi"/>
          <w:sz w:val="16"/>
          <w:szCs w:val="16"/>
        </w:rPr>
      </w:pPr>
    </w:p>
  </w:endnote>
  <w:endnote w:id="23">
    <w:p w14:paraId="74FA3D63" w14:textId="19F2058C" w:rsidR="00461239" w:rsidRPr="000E353E" w:rsidRDefault="00461239" w:rsidP="00461239">
      <w:pPr>
        <w:pStyle w:val="EndnoteText"/>
        <w:rPr>
          <w:rFonts w:asciiTheme="minorHAnsi" w:hAnsiTheme="minorHAnsi" w:cstheme="minorHAnsi"/>
          <w:sz w:val="16"/>
          <w:szCs w:val="16"/>
          <w:lang w:val="en-US"/>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w:t>
      </w:r>
      <w:r w:rsidRPr="000E353E">
        <w:rPr>
          <w:rFonts w:asciiTheme="minorHAnsi" w:hAnsiTheme="minorHAnsi" w:cstheme="minorHAnsi"/>
          <w:sz w:val="16"/>
          <w:szCs w:val="16"/>
          <w:lang w:val="en-US"/>
        </w:rPr>
        <w:t>Monitor, 2015. NHS adult hearing services in England: exploring how choi</w:t>
      </w:r>
      <w:r w:rsidR="00DE76CF" w:rsidRPr="000E353E">
        <w:rPr>
          <w:rFonts w:asciiTheme="minorHAnsi" w:hAnsiTheme="minorHAnsi" w:cstheme="minorHAnsi"/>
          <w:sz w:val="16"/>
          <w:szCs w:val="16"/>
          <w:lang w:val="en-US"/>
        </w:rPr>
        <w:t>ce is working for patients, p.5</w:t>
      </w:r>
    </w:p>
    <w:p w14:paraId="1373B941" w14:textId="032C7501" w:rsidR="00461239" w:rsidRPr="000E353E" w:rsidRDefault="00461239">
      <w:pPr>
        <w:pStyle w:val="EndnoteText"/>
        <w:rPr>
          <w:rFonts w:asciiTheme="minorHAnsi" w:hAnsiTheme="minorHAnsi" w:cstheme="minorHAnsi"/>
          <w:sz w:val="16"/>
          <w:szCs w:val="16"/>
        </w:rPr>
      </w:pPr>
    </w:p>
  </w:endnote>
  <w:endnote w:id="24">
    <w:p w14:paraId="4AD64811" w14:textId="2150203D" w:rsidR="00E75824" w:rsidRPr="000E353E" w:rsidRDefault="00E75824">
      <w:pPr>
        <w:pStyle w:val="EndnoteText"/>
        <w:rPr>
          <w:rFonts w:asciiTheme="minorHAnsi" w:hAnsiTheme="minorHAnsi" w:cstheme="minorHAnsi"/>
          <w:sz w:val="16"/>
          <w:szCs w:val="16"/>
          <w:lang w:val="en-US"/>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These can be reviewed in: </w:t>
      </w:r>
      <w:r w:rsidRPr="000E353E">
        <w:rPr>
          <w:rFonts w:asciiTheme="minorHAnsi" w:hAnsiTheme="minorHAnsi" w:cstheme="minorHAnsi"/>
          <w:sz w:val="16"/>
          <w:szCs w:val="16"/>
          <w:lang w:val="en-US"/>
        </w:rPr>
        <w:t>Monitor, 2015. NHS adult hearing services in England: exploring how choice is working for patients, p.32. If NICE would like the original DoH document we would be happy to forward this.</w:t>
      </w:r>
    </w:p>
    <w:p w14:paraId="2474EF3D" w14:textId="77777777" w:rsidR="003A7F4C" w:rsidRPr="000E353E" w:rsidRDefault="003A7F4C">
      <w:pPr>
        <w:pStyle w:val="EndnoteText"/>
        <w:rPr>
          <w:rFonts w:asciiTheme="minorHAnsi" w:hAnsiTheme="minorHAnsi" w:cstheme="minorHAnsi"/>
          <w:sz w:val="16"/>
          <w:szCs w:val="16"/>
        </w:rPr>
      </w:pPr>
    </w:p>
  </w:endnote>
  <w:endnote w:id="25">
    <w:p w14:paraId="3542DA77" w14:textId="31178CF4" w:rsidR="003A7F4C" w:rsidRPr="003A7F4C" w:rsidRDefault="003A7F4C">
      <w:pPr>
        <w:pStyle w:val="EndnoteText"/>
        <w:rPr>
          <w:rFonts w:asciiTheme="minorHAnsi" w:hAnsiTheme="minorHAnsi" w:cstheme="minorHAnsi"/>
          <w:sz w:val="16"/>
          <w:szCs w:val="16"/>
        </w:rPr>
      </w:pPr>
      <w:r w:rsidRPr="000E353E">
        <w:rPr>
          <w:rStyle w:val="EndnoteReference"/>
          <w:rFonts w:asciiTheme="minorHAnsi" w:hAnsiTheme="minorHAnsi" w:cstheme="minorHAnsi"/>
          <w:sz w:val="16"/>
          <w:szCs w:val="16"/>
        </w:rPr>
        <w:endnoteRef/>
      </w:r>
      <w:r w:rsidRPr="000E353E">
        <w:rPr>
          <w:rFonts w:asciiTheme="minorHAnsi" w:hAnsiTheme="minorHAnsi" w:cstheme="minorHAnsi"/>
          <w:sz w:val="16"/>
          <w:szCs w:val="16"/>
        </w:rPr>
        <w:t xml:space="preserve"> Monitor, 2015. NHS adult hearing services in England: exploring how choice is working for patients. For an explanation of why follow-up care is critical. See footnote 25 page.15 and footnote 107 page. 31 for evidence that not all CCGs require follow-up appointments and what impact follow-up appointments have on people using hearing aids. Also see following sources which highlight the importance of follow-up care and why CCGs risk not meeting their duties (Section 26 Health and Social Care Act 2012) unless they ensure follow-up care and aftercare is provided: Johnson, J. et al., (1984). “A survey of National Health Service hearing aid services. An RNID Scientific and Technical Department Report”. RNID, London; RNID, Age Concern and British Association of the Hard of Hearing (1986) Breaking the Sound Barrier; RNID (1988) “Hearing aids the case for change”. London; RNID (1999) “Waiting to hear? A report on waiting times for hearing tests” RNID, London; Audit Commission, (2000). “Fully equipped: the provision of equipment to older or disabled people by the NHS and social services in England and Wales” Audit Commission, London; RNID (2001) “Audiology in crisis, still waiting to hear”. RNID, London; Health Committee (2007) “Audiology Services, Fifth report of session 2006-07” London, HC; Department of Health, 2007. Good Practice in Transforming Adult Hearing Services for Patients with Hearing Difficulty. Leeds: Department of Health; Department of Health, 2007. Improving Access to Audiology Services in England. Leeds: Department of Health; Department of Health, 2007. Evidence Submission to Health Select Committee. pp.74- 75 in Health Committee, House of Commons, 2007. Audiology Services. (HC 392, Fifth Report of Session 2006-7) – Report, together with formal minutes, oral and written evidence. London: The Stationary Office Limited; Health Committee, House of Commons, 2007. Audiology Services. (HC 392, Fifth Report of Session 2006-7) – Report, together with formal minutes, oral and written evidence. London: The Stationary Office Limited; Ross, L. 2008. Modernizing times: UK hearing-impaired consumers at the policy crossroads. International Journal of Consumer Studies, 32 (2), pp. 122-127; Matthews, L. (2011) “Seen but not heard: People with hearing loss are not receiving the support they need”. London, RNID; Action on Hearing Loss (2011) “Hearing Matters, London; NCHA (2015) Care Closer to Home Dataset, NCHA, London; Lowe, C (2015) “Under Pressure: NHS Audiology Across the UK.” London, Action on Hearing Loss. Note: most recently Monitor (2015) noted that commissioners are failing to utilise data and enforce contracts. This is an ongoing system-wide challenge that has been allowed to continue for 30 plus years. NHS England announced in its Action Plan on Hearing Loss that poor quality hearing care will not be accepted.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Frutiger-Ligh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3827247"/>
      <w:docPartObj>
        <w:docPartGallery w:val="Page Numbers (Bottom of Page)"/>
        <w:docPartUnique/>
      </w:docPartObj>
    </w:sdtPr>
    <w:sdtEndPr>
      <w:rPr>
        <w:noProof/>
      </w:rPr>
    </w:sdtEndPr>
    <w:sdtContent>
      <w:p w14:paraId="2B457604" w14:textId="373EF83E" w:rsidR="0069254E" w:rsidRDefault="0069254E">
        <w:pPr>
          <w:pStyle w:val="Footer"/>
          <w:jc w:val="right"/>
        </w:pPr>
        <w:r>
          <w:fldChar w:fldCharType="begin"/>
        </w:r>
        <w:r>
          <w:instrText xml:space="preserve"> PAGE   \* MERGEFORMAT </w:instrText>
        </w:r>
        <w:r>
          <w:fldChar w:fldCharType="separate"/>
        </w:r>
        <w:r w:rsidR="00EF6277">
          <w:rPr>
            <w:noProof/>
          </w:rPr>
          <w:t>1</w:t>
        </w:r>
        <w:r>
          <w:rPr>
            <w:noProof/>
          </w:rPr>
          <w:fldChar w:fldCharType="end"/>
        </w:r>
      </w:p>
    </w:sdtContent>
  </w:sdt>
  <w:p w14:paraId="122A55B7" w14:textId="77777777" w:rsidR="0069254E" w:rsidRDefault="006925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CC50EE" w14:textId="77777777" w:rsidR="001445BA" w:rsidRDefault="001445BA" w:rsidP="00857230">
      <w:pPr>
        <w:spacing w:before="0" w:after="0"/>
      </w:pPr>
      <w:r>
        <w:separator/>
      </w:r>
    </w:p>
  </w:footnote>
  <w:footnote w:type="continuationSeparator" w:id="0">
    <w:p w14:paraId="2C5B04B1" w14:textId="77777777" w:rsidR="001445BA" w:rsidRDefault="001445BA" w:rsidP="00857230">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25636B"/>
    <w:multiLevelType w:val="hybridMultilevel"/>
    <w:tmpl w:val="0DC22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8E83F3B"/>
    <w:multiLevelType w:val="hybridMultilevel"/>
    <w:tmpl w:val="17B26244"/>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 w15:restartNumberingAfterBreak="0">
    <w:nsid w:val="1A711034"/>
    <w:multiLevelType w:val="hybridMultilevel"/>
    <w:tmpl w:val="1DFCAE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AB775C7"/>
    <w:multiLevelType w:val="hybridMultilevel"/>
    <w:tmpl w:val="56AEC25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295FC7"/>
    <w:multiLevelType w:val="hybridMultilevel"/>
    <w:tmpl w:val="1520B0D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36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B26D58"/>
    <w:multiLevelType w:val="hybridMultilevel"/>
    <w:tmpl w:val="4B9C18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9146BA7"/>
    <w:multiLevelType w:val="hybridMultilevel"/>
    <w:tmpl w:val="6A081C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9AC455A"/>
    <w:multiLevelType w:val="hybridMultilevel"/>
    <w:tmpl w:val="862E1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BD465F"/>
    <w:multiLevelType w:val="hybridMultilevel"/>
    <w:tmpl w:val="F61E8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E11251"/>
    <w:multiLevelType w:val="hybridMultilevel"/>
    <w:tmpl w:val="AF56E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B80E46"/>
    <w:multiLevelType w:val="hybridMultilevel"/>
    <w:tmpl w:val="8C68F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E55B0B"/>
    <w:multiLevelType w:val="hybridMultilevel"/>
    <w:tmpl w:val="ED6CC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A3B7FCB"/>
    <w:multiLevelType w:val="hybridMultilevel"/>
    <w:tmpl w:val="A83203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AD93713"/>
    <w:multiLevelType w:val="hybridMultilevel"/>
    <w:tmpl w:val="56E04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8"/>
  </w:num>
  <w:num w:numId="4">
    <w:abstractNumId w:val="4"/>
  </w:num>
  <w:num w:numId="5">
    <w:abstractNumId w:val="9"/>
  </w:num>
  <w:num w:numId="6">
    <w:abstractNumId w:val="11"/>
  </w:num>
  <w:num w:numId="7">
    <w:abstractNumId w:val="12"/>
  </w:num>
  <w:num w:numId="8">
    <w:abstractNumId w:val="2"/>
  </w:num>
  <w:num w:numId="9">
    <w:abstractNumId w:val="10"/>
  </w:num>
  <w:num w:numId="10">
    <w:abstractNumId w:val="3"/>
  </w:num>
  <w:num w:numId="11">
    <w:abstractNumId w:val="0"/>
  </w:num>
  <w:num w:numId="12">
    <w:abstractNumId w:val="1"/>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A44"/>
    <w:rsid w:val="00002D42"/>
    <w:rsid w:val="0001054D"/>
    <w:rsid w:val="000154B0"/>
    <w:rsid w:val="00024034"/>
    <w:rsid w:val="00025139"/>
    <w:rsid w:val="00036C1D"/>
    <w:rsid w:val="000375F6"/>
    <w:rsid w:val="000412AE"/>
    <w:rsid w:val="00044831"/>
    <w:rsid w:val="00045553"/>
    <w:rsid w:val="000563B3"/>
    <w:rsid w:val="00064510"/>
    <w:rsid w:val="00072CCB"/>
    <w:rsid w:val="00080C0C"/>
    <w:rsid w:val="000907B0"/>
    <w:rsid w:val="00094FAE"/>
    <w:rsid w:val="000B5DEE"/>
    <w:rsid w:val="000C29D8"/>
    <w:rsid w:val="000D0CD7"/>
    <w:rsid w:val="000D3B84"/>
    <w:rsid w:val="000D5C83"/>
    <w:rsid w:val="000E353E"/>
    <w:rsid w:val="000E76D9"/>
    <w:rsid w:val="00100AA9"/>
    <w:rsid w:val="00102C10"/>
    <w:rsid w:val="00110279"/>
    <w:rsid w:val="00114561"/>
    <w:rsid w:val="0013173B"/>
    <w:rsid w:val="00141B02"/>
    <w:rsid w:val="001445BA"/>
    <w:rsid w:val="0017513A"/>
    <w:rsid w:val="0017549F"/>
    <w:rsid w:val="001837D1"/>
    <w:rsid w:val="0019494C"/>
    <w:rsid w:val="00196884"/>
    <w:rsid w:val="001A0481"/>
    <w:rsid w:val="001A63DA"/>
    <w:rsid w:val="001B69E0"/>
    <w:rsid w:val="002034E7"/>
    <w:rsid w:val="00212373"/>
    <w:rsid w:val="00215FA7"/>
    <w:rsid w:val="00231B63"/>
    <w:rsid w:val="0023655A"/>
    <w:rsid w:val="00236C8A"/>
    <w:rsid w:val="0024287A"/>
    <w:rsid w:val="0024749C"/>
    <w:rsid w:val="00256BC7"/>
    <w:rsid w:val="00262220"/>
    <w:rsid w:val="00275E0B"/>
    <w:rsid w:val="00284A3D"/>
    <w:rsid w:val="002C16D1"/>
    <w:rsid w:val="002C19E1"/>
    <w:rsid w:val="002C576E"/>
    <w:rsid w:val="002D2892"/>
    <w:rsid w:val="002E0EF9"/>
    <w:rsid w:val="002F32B7"/>
    <w:rsid w:val="002F7F02"/>
    <w:rsid w:val="003129F4"/>
    <w:rsid w:val="00312C28"/>
    <w:rsid w:val="00321C9C"/>
    <w:rsid w:val="00325BE6"/>
    <w:rsid w:val="0033160A"/>
    <w:rsid w:val="003351E5"/>
    <w:rsid w:val="0034138E"/>
    <w:rsid w:val="00356D18"/>
    <w:rsid w:val="003704C1"/>
    <w:rsid w:val="00370CA2"/>
    <w:rsid w:val="0037225D"/>
    <w:rsid w:val="00376B82"/>
    <w:rsid w:val="00380FAF"/>
    <w:rsid w:val="0038241A"/>
    <w:rsid w:val="003830E7"/>
    <w:rsid w:val="003A50E7"/>
    <w:rsid w:val="003A5143"/>
    <w:rsid w:val="003A7F4C"/>
    <w:rsid w:val="003C7360"/>
    <w:rsid w:val="003D19A5"/>
    <w:rsid w:val="003D7D72"/>
    <w:rsid w:val="00412010"/>
    <w:rsid w:val="00416F2B"/>
    <w:rsid w:val="00417602"/>
    <w:rsid w:val="00452F65"/>
    <w:rsid w:val="00461239"/>
    <w:rsid w:val="00470E01"/>
    <w:rsid w:val="004870B7"/>
    <w:rsid w:val="004A192D"/>
    <w:rsid w:val="004A1C38"/>
    <w:rsid w:val="004B44A4"/>
    <w:rsid w:val="004B742F"/>
    <w:rsid w:val="004C0D61"/>
    <w:rsid w:val="004C1B60"/>
    <w:rsid w:val="004C320B"/>
    <w:rsid w:val="004E00FB"/>
    <w:rsid w:val="004F3ADA"/>
    <w:rsid w:val="0050180D"/>
    <w:rsid w:val="00506308"/>
    <w:rsid w:val="00507DB5"/>
    <w:rsid w:val="0052743E"/>
    <w:rsid w:val="005457EE"/>
    <w:rsid w:val="00561C05"/>
    <w:rsid w:val="00562E35"/>
    <w:rsid w:val="00565589"/>
    <w:rsid w:val="00581615"/>
    <w:rsid w:val="005B191B"/>
    <w:rsid w:val="005B19D3"/>
    <w:rsid w:val="005C28AD"/>
    <w:rsid w:val="005D14A1"/>
    <w:rsid w:val="005D156F"/>
    <w:rsid w:val="005E1CE5"/>
    <w:rsid w:val="005E3708"/>
    <w:rsid w:val="005F277C"/>
    <w:rsid w:val="005F337E"/>
    <w:rsid w:val="006071B3"/>
    <w:rsid w:val="0061728D"/>
    <w:rsid w:val="00626D04"/>
    <w:rsid w:val="00646FBD"/>
    <w:rsid w:val="006540D4"/>
    <w:rsid w:val="00661ABC"/>
    <w:rsid w:val="0066796C"/>
    <w:rsid w:val="00682DAB"/>
    <w:rsid w:val="0069254E"/>
    <w:rsid w:val="006A230E"/>
    <w:rsid w:val="006B019C"/>
    <w:rsid w:val="006B0582"/>
    <w:rsid w:val="006B0A53"/>
    <w:rsid w:val="006B1E55"/>
    <w:rsid w:val="006C1818"/>
    <w:rsid w:val="006C74C1"/>
    <w:rsid w:val="00731E70"/>
    <w:rsid w:val="0073419D"/>
    <w:rsid w:val="00735E13"/>
    <w:rsid w:val="0074340A"/>
    <w:rsid w:val="0075320E"/>
    <w:rsid w:val="00763CE2"/>
    <w:rsid w:val="0076463B"/>
    <w:rsid w:val="00795E10"/>
    <w:rsid w:val="007A0A68"/>
    <w:rsid w:val="007B16AC"/>
    <w:rsid w:val="007D09AF"/>
    <w:rsid w:val="007D2D59"/>
    <w:rsid w:val="007E7789"/>
    <w:rsid w:val="00804D2C"/>
    <w:rsid w:val="00805C57"/>
    <w:rsid w:val="00815302"/>
    <w:rsid w:val="008211BC"/>
    <w:rsid w:val="00836213"/>
    <w:rsid w:val="00843503"/>
    <w:rsid w:val="00857230"/>
    <w:rsid w:val="00865175"/>
    <w:rsid w:val="00865AF2"/>
    <w:rsid w:val="0086645F"/>
    <w:rsid w:val="008A1AA7"/>
    <w:rsid w:val="008D66F9"/>
    <w:rsid w:val="008D7746"/>
    <w:rsid w:val="008E2771"/>
    <w:rsid w:val="008E7ABD"/>
    <w:rsid w:val="008F580C"/>
    <w:rsid w:val="0090003A"/>
    <w:rsid w:val="0091646C"/>
    <w:rsid w:val="009341C6"/>
    <w:rsid w:val="009353FF"/>
    <w:rsid w:val="00942CAF"/>
    <w:rsid w:val="00953E1A"/>
    <w:rsid w:val="00954437"/>
    <w:rsid w:val="00965976"/>
    <w:rsid w:val="0097403F"/>
    <w:rsid w:val="009812FF"/>
    <w:rsid w:val="009942AF"/>
    <w:rsid w:val="009A5857"/>
    <w:rsid w:val="009B273A"/>
    <w:rsid w:val="009C469E"/>
    <w:rsid w:val="009D12A9"/>
    <w:rsid w:val="009D1ABC"/>
    <w:rsid w:val="009E0860"/>
    <w:rsid w:val="009E0ACC"/>
    <w:rsid w:val="009E1583"/>
    <w:rsid w:val="009E1A4D"/>
    <w:rsid w:val="009E334E"/>
    <w:rsid w:val="009E65A0"/>
    <w:rsid w:val="009E70AF"/>
    <w:rsid w:val="009F3289"/>
    <w:rsid w:val="009F357C"/>
    <w:rsid w:val="00A01286"/>
    <w:rsid w:val="00A0486A"/>
    <w:rsid w:val="00A15B73"/>
    <w:rsid w:val="00A43EE3"/>
    <w:rsid w:val="00A53BDC"/>
    <w:rsid w:val="00A5638B"/>
    <w:rsid w:val="00A62EDB"/>
    <w:rsid w:val="00A70853"/>
    <w:rsid w:val="00A74D04"/>
    <w:rsid w:val="00A92234"/>
    <w:rsid w:val="00A93AD6"/>
    <w:rsid w:val="00A9567F"/>
    <w:rsid w:val="00AA28FF"/>
    <w:rsid w:val="00AA4753"/>
    <w:rsid w:val="00AB6C0B"/>
    <w:rsid w:val="00AB6E91"/>
    <w:rsid w:val="00AC03C1"/>
    <w:rsid w:val="00AC4317"/>
    <w:rsid w:val="00AE2B1A"/>
    <w:rsid w:val="00AE646E"/>
    <w:rsid w:val="00AE661C"/>
    <w:rsid w:val="00AF7158"/>
    <w:rsid w:val="00AF7E1C"/>
    <w:rsid w:val="00B06CEE"/>
    <w:rsid w:val="00B205E7"/>
    <w:rsid w:val="00B26C40"/>
    <w:rsid w:val="00B332E4"/>
    <w:rsid w:val="00B410FF"/>
    <w:rsid w:val="00B51F74"/>
    <w:rsid w:val="00B53AF8"/>
    <w:rsid w:val="00B53B67"/>
    <w:rsid w:val="00B61D62"/>
    <w:rsid w:val="00B73774"/>
    <w:rsid w:val="00B75DFC"/>
    <w:rsid w:val="00B916C9"/>
    <w:rsid w:val="00B92FDF"/>
    <w:rsid w:val="00BB6263"/>
    <w:rsid w:val="00BC010E"/>
    <w:rsid w:val="00BD1A86"/>
    <w:rsid w:val="00BD3E19"/>
    <w:rsid w:val="00BD571D"/>
    <w:rsid w:val="00BE75F3"/>
    <w:rsid w:val="00BF02CB"/>
    <w:rsid w:val="00BF0CAF"/>
    <w:rsid w:val="00BF36A3"/>
    <w:rsid w:val="00BF5794"/>
    <w:rsid w:val="00BF7DBE"/>
    <w:rsid w:val="00C03C60"/>
    <w:rsid w:val="00C062C1"/>
    <w:rsid w:val="00C33256"/>
    <w:rsid w:val="00C44885"/>
    <w:rsid w:val="00C46280"/>
    <w:rsid w:val="00C4631C"/>
    <w:rsid w:val="00C64D7E"/>
    <w:rsid w:val="00C65019"/>
    <w:rsid w:val="00C912CB"/>
    <w:rsid w:val="00CB04EB"/>
    <w:rsid w:val="00CC3A44"/>
    <w:rsid w:val="00CC3E97"/>
    <w:rsid w:val="00CC4A02"/>
    <w:rsid w:val="00CD691A"/>
    <w:rsid w:val="00CE47C4"/>
    <w:rsid w:val="00CE671E"/>
    <w:rsid w:val="00CF6F76"/>
    <w:rsid w:val="00D0234E"/>
    <w:rsid w:val="00D0720A"/>
    <w:rsid w:val="00D21C23"/>
    <w:rsid w:val="00D37ABE"/>
    <w:rsid w:val="00D539F2"/>
    <w:rsid w:val="00D62B06"/>
    <w:rsid w:val="00D71173"/>
    <w:rsid w:val="00D7595A"/>
    <w:rsid w:val="00D75F07"/>
    <w:rsid w:val="00D7619D"/>
    <w:rsid w:val="00D80F65"/>
    <w:rsid w:val="00D817C8"/>
    <w:rsid w:val="00D9348B"/>
    <w:rsid w:val="00D95ED8"/>
    <w:rsid w:val="00D9662B"/>
    <w:rsid w:val="00DC6CFF"/>
    <w:rsid w:val="00DD6106"/>
    <w:rsid w:val="00DE76CF"/>
    <w:rsid w:val="00DF445D"/>
    <w:rsid w:val="00E0334F"/>
    <w:rsid w:val="00E04941"/>
    <w:rsid w:val="00E05AC3"/>
    <w:rsid w:val="00E1253F"/>
    <w:rsid w:val="00E17C2C"/>
    <w:rsid w:val="00E217FF"/>
    <w:rsid w:val="00E441D0"/>
    <w:rsid w:val="00E4425D"/>
    <w:rsid w:val="00E47352"/>
    <w:rsid w:val="00E75824"/>
    <w:rsid w:val="00EB1DC0"/>
    <w:rsid w:val="00ED763C"/>
    <w:rsid w:val="00EE136E"/>
    <w:rsid w:val="00EF3E2C"/>
    <w:rsid w:val="00EF6277"/>
    <w:rsid w:val="00F20EED"/>
    <w:rsid w:val="00F27CA6"/>
    <w:rsid w:val="00F4561A"/>
    <w:rsid w:val="00F52A4A"/>
    <w:rsid w:val="00F64773"/>
    <w:rsid w:val="00F74CC3"/>
    <w:rsid w:val="00F77FDE"/>
    <w:rsid w:val="00F8044D"/>
    <w:rsid w:val="00F859E7"/>
    <w:rsid w:val="00FC66BF"/>
    <w:rsid w:val="00FD30CE"/>
    <w:rsid w:val="00FE0D09"/>
    <w:rsid w:val="00FE638F"/>
    <w:rsid w:val="00FE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2B621"/>
  <w15:chartTrackingRefBased/>
  <w15:docId w15:val="{89712F50-2594-4453-BFD7-333B1EE62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A44"/>
    <w:pPr>
      <w:spacing w:before="100" w:beforeAutospacing="1" w:after="100" w:afterAutospacing="1" w:line="240" w:lineRule="auto"/>
    </w:pPr>
    <w:rPr>
      <w:rFonts w:ascii="Times New Roman" w:hAnsi="Times New Roman" w:cs="Times New Roman"/>
      <w:sz w:val="24"/>
      <w:szCs w:val="24"/>
      <w:lang w:eastAsia="en-GB"/>
    </w:rPr>
  </w:style>
  <w:style w:type="paragraph" w:styleId="Heading1">
    <w:name w:val="heading 1"/>
    <w:basedOn w:val="Normal"/>
    <w:link w:val="Heading1Char"/>
    <w:uiPriority w:val="9"/>
    <w:qFormat/>
    <w:rsid w:val="007E7789"/>
    <w:pPr>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763CE2"/>
    <w:rPr>
      <w:color w:val="0000FF"/>
      <w:u w:val="single"/>
    </w:rPr>
  </w:style>
  <w:style w:type="paragraph" w:styleId="NormalWeb">
    <w:name w:val="Normal (Web)"/>
    <w:basedOn w:val="Normal"/>
    <w:uiPriority w:val="99"/>
    <w:unhideWhenUsed/>
    <w:rsid w:val="00763CE2"/>
  </w:style>
  <w:style w:type="paragraph" w:styleId="EndnoteText">
    <w:name w:val="endnote text"/>
    <w:basedOn w:val="Normal"/>
    <w:link w:val="EndnoteTextChar"/>
    <w:uiPriority w:val="99"/>
    <w:unhideWhenUsed/>
    <w:rsid w:val="00857230"/>
    <w:pPr>
      <w:spacing w:before="0" w:beforeAutospacing="0" w:after="0" w:afterAutospacing="0"/>
    </w:pPr>
    <w:rPr>
      <w:rFonts w:ascii="Arial" w:eastAsia="Calibri" w:hAnsi="Arial"/>
      <w:lang w:eastAsia="en-US"/>
    </w:rPr>
  </w:style>
  <w:style w:type="character" w:customStyle="1" w:styleId="EndnoteTextChar">
    <w:name w:val="Endnote Text Char"/>
    <w:basedOn w:val="DefaultParagraphFont"/>
    <w:link w:val="EndnoteText"/>
    <w:uiPriority w:val="99"/>
    <w:rsid w:val="00857230"/>
    <w:rPr>
      <w:rFonts w:ascii="Arial" w:eastAsia="Calibri" w:hAnsi="Arial" w:cs="Times New Roman"/>
      <w:sz w:val="24"/>
      <w:szCs w:val="24"/>
    </w:rPr>
  </w:style>
  <w:style w:type="character" w:styleId="EndnoteReference">
    <w:name w:val="endnote reference"/>
    <w:uiPriority w:val="99"/>
    <w:unhideWhenUsed/>
    <w:rsid w:val="00857230"/>
    <w:rPr>
      <w:rFonts w:ascii="Arial" w:hAnsi="Arial"/>
      <w:sz w:val="24"/>
      <w:vertAlign w:val="superscript"/>
    </w:rPr>
  </w:style>
  <w:style w:type="paragraph" w:styleId="ListParagraph">
    <w:name w:val="List Paragraph"/>
    <w:basedOn w:val="Normal"/>
    <w:link w:val="ListParagraphChar"/>
    <w:uiPriority w:val="34"/>
    <w:qFormat/>
    <w:rsid w:val="00507DB5"/>
    <w:pPr>
      <w:spacing w:before="0" w:beforeAutospacing="0" w:after="160" w:afterAutospacing="0" w:line="259" w:lineRule="auto"/>
      <w:ind w:left="720"/>
      <w:contextualSpacing/>
    </w:pPr>
    <w:rPr>
      <w:rFonts w:asciiTheme="minorHAnsi" w:hAnsiTheme="minorHAnsi" w:cstheme="minorBidi"/>
      <w:sz w:val="22"/>
      <w:szCs w:val="22"/>
      <w:lang w:eastAsia="en-US"/>
    </w:rPr>
  </w:style>
  <w:style w:type="character" w:customStyle="1" w:styleId="ListParagraphChar">
    <w:name w:val="List Paragraph Char"/>
    <w:link w:val="ListParagraph"/>
    <w:uiPriority w:val="34"/>
    <w:rsid w:val="00507DB5"/>
  </w:style>
  <w:style w:type="character" w:styleId="CommentReference">
    <w:name w:val="annotation reference"/>
    <w:basedOn w:val="DefaultParagraphFont"/>
    <w:uiPriority w:val="99"/>
    <w:semiHidden/>
    <w:unhideWhenUsed/>
    <w:rsid w:val="0075320E"/>
    <w:rPr>
      <w:sz w:val="16"/>
      <w:szCs w:val="16"/>
    </w:rPr>
  </w:style>
  <w:style w:type="paragraph" w:styleId="CommentText">
    <w:name w:val="annotation text"/>
    <w:basedOn w:val="Normal"/>
    <w:link w:val="CommentTextChar"/>
    <w:uiPriority w:val="99"/>
    <w:semiHidden/>
    <w:unhideWhenUsed/>
    <w:rsid w:val="0075320E"/>
    <w:rPr>
      <w:sz w:val="20"/>
      <w:szCs w:val="20"/>
    </w:rPr>
  </w:style>
  <w:style w:type="character" w:customStyle="1" w:styleId="CommentTextChar">
    <w:name w:val="Comment Text Char"/>
    <w:basedOn w:val="DefaultParagraphFont"/>
    <w:link w:val="CommentText"/>
    <w:uiPriority w:val="99"/>
    <w:semiHidden/>
    <w:rsid w:val="0075320E"/>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75320E"/>
    <w:rPr>
      <w:b/>
      <w:bCs/>
    </w:rPr>
  </w:style>
  <w:style w:type="character" w:customStyle="1" w:styleId="CommentSubjectChar">
    <w:name w:val="Comment Subject Char"/>
    <w:basedOn w:val="CommentTextChar"/>
    <w:link w:val="CommentSubject"/>
    <w:uiPriority w:val="99"/>
    <w:semiHidden/>
    <w:rsid w:val="0075320E"/>
    <w:rPr>
      <w:rFonts w:ascii="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75320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20E"/>
    <w:rPr>
      <w:rFonts w:ascii="Segoe UI" w:hAnsi="Segoe UI" w:cs="Segoe UI"/>
      <w:sz w:val="18"/>
      <w:szCs w:val="18"/>
      <w:lang w:eastAsia="en-GB"/>
    </w:rPr>
  </w:style>
  <w:style w:type="character" w:customStyle="1" w:styleId="Heading1Char">
    <w:name w:val="Heading 1 Char"/>
    <w:basedOn w:val="DefaultParagraphFont"/>
    <w:link w:val="Heading1"/>
    <w:uiPriority w:val="9"/>
    <w:rsid w:val="007E7789"/>
    <w:rPr>
      <w:rFonts w:ascii="Times New Roman" w:eastAsia="Times New Roman" w:hAnsi="Times New Roman" w:cs="Times New Roman"/>
      <w:b/>
      <w:bCs/>
      <w:kern w:val="36"/>
      <w:sz w:val="48"/>
      <w:szCs w:val="48"/>
      <w:lang w:eastAsia="en-GB"/>
    </w:rPr>
  </w:style>
  <w:style w:type="paragraph" w:styleId="Header">
    <w:name w:val="header"/>
    <w:basedOn w:val="Normal"/>
    <w:link w:val="HeaderChar"/>
    <w:uiPriority w:val="99"/>
    <w:unhideWhenUsed/>
    <w:rsid w:val="0069254E"/>
    <w:pPr>
      <w:tabs>
        <w:tab w:val="center" w:pos="4513"/>
        <w:tab w:val="right" w:pos="9026"/>
      </w:tabs>
      <w:spacing w:before="0" w:after="0"/>
    </w:pPr>
  </w:style>
  <w:style w:type="character" w:customStyle="1" w:styleId="HeaderChar">
    <w:name w:val="Header Char"/>
    <w:basedOn w:val="DefaultParagraphFont"/>
    <w:link w:val="Header"/>
    <w:uiPriority w:val="99"/>
    <w:rsid w:val="0069254E"/>
    <w:rPr>
      <w:rFonts w:ascii="Times New Roman" w:hAnsi="Times New Roman" w:cs="Times New Roman"/>
      <w:sz w:val="24"/>
      <w:szCs w:val="24"/>
      <w:lang w:eastAsia="en-GB"/>
    </w:rPr>
  </w:style>
  <w:style w:type="paragraph" w:styleId="Footer">
    <w:name w:val="footer"/>
    <w:basedOn w:val="Normal"/>
    <w:link w:val="FooterChar"/>
    <w:uiPriority w:val="99"/>
    <w:unhideWhenUsed/>
    <w:rsid w:val="0069254E"/>
    <w:pPr>
      <w:tabs>
        <w:tab w:val="center" w:pos="4513"/>
        <w:tab w:val="right" w:pos="9026"/>
      </w:tabs>
      <w:spacing w:before="0" w:after="0"/>
    </w:pPr>
  </w:style>
  <w:style w:type="character" w:customStyle="1" w:styleId="FooterChar">
    <w:name w:val="Footer Char"/>
    <w:basedOn w:val="DefaultParagraphFont"/>
    <w:link w:val="Footer"/>
    <w:uiPriority w:val="99"/>
    <w:rsid w:val="0069254E"/>
    <w:rPr>
      <w:rFonts w:ascii="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B75DFC"/>
    <w:pPr>
      <w:spacing w:before="0" w:after="0"/>
    </w:pPr>
    <w:rPr>
      <w:sz w:val="20"/>
      <w:szCs w:val="20"/>
    </w:rPr>
  </w:style>
  <w:style w:type="character" w:customStyle="1" w:styleId="FootnoteTextChar">
    <w:name w:val="Footnote Text Char"/>
    <w:basedOn w:val="DefaultParagraphFont"/>
    <w:link w:val="FootnoteText"/>
    <w:uiPriority w:val="99"/>
    <w:semiHidden/>
    <w:rsid w:val="00B75DFC"/>
    <w:rPr>
      <w:rFonts w:ascii="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B75D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0185719">
      <w:bodyDiv w:val="1"/>
      <w:marLeft w:val="0"/>
      <w:marRight w:val="0"/>
      <w:marTop w:val="0"/>
      <w:marBottom w:val="0"/>
      <w:divBdr>
        <w:top w:val="none" w:sz="0" w:space="0" w:color="auto"/>
        <w:left w:val="none" w:sz="0" w:space="0" w:color="auto"/>
        <w:bottom w:val="none" w:sz="0" w:space="0" w:color="auto"/>
        <w:right w:val="none" w:sz="0" w:space="0" w:color="auto"/>
      </w:divBdr>
    </w:div>
    <w:div w:id="1190072476">
      <w:bodyDiv w:val="1"/>
      <w:marLeft w:val="0"/>
      <w:marRight w:val="0"/>
      <w:marTop w:val="0"/>
      <w:marBottom w:val="0"/>
      <w:divBdr>
        <w:top w:val="none" w:sz="0" w:space="0" w:color="auto"/>
        <w:left w:val="none" w:sz="0" w:space="0" w:color="auto"/>
        <w:bottom w:val="none" w:sz="0" w:space="0" w:color="auto"/>
        <w:right w:val="none" w:sz="0" w:space="0" w:color="auto"/>
      </w:divBdr>
    </w:div>
    <w:div w:id="180415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talie.Pink@rcplondon.ac.uk" TargetMode="External"/><Relationship Id="rId5" Type="http://schemas.openxmlformats.org/officeDocument/2006/relationships/webSettings" Target="webSettings.xml"/><Relationship Id="rId10" Type="http://schemas.openxmlformats.org/officeDocument/2006/relationships/hyperlink" Target="https://www.gov.uk/government/publications/nhs-adult-hearing-services-in-england-exploring-how-choice-is-working-for-patients" TargetMode="External"/><Relationship Id="rId4" Type="http://schemas.openxmlformats.org/officeDocument/2006/relationships/settings" Target="settings.xml"/><Relationship Id="rId9" Type="http://schemas.openxmlformats.org/officeDocument/2006/relationships/image" Target="cid:image002.jpg@01D14C7F.3C0EDE60" TargetMode="Externa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improvementsystem.nhsiq.nhs.uk/ImprovementSystem/ViewDocument.aspx?path=Audiology%2FNational%2Fwebsite%2FPushing%20the%20Boundaries.pdf" TargetMode="External"/><Relationship Id="rId2" Type="http://schemas.openxmlformats.org/officeDocument/2006/relationships/hyperlink" Target="http://www.england.nhs.uk/wp-content/uploads/2015/03/act-plan-hearing-loss-upd.pdf" TargetMode="External"/><Relationship Id="rId1" Type="http://schemas.openxmlformats.org/officeDocument/2006/relationships/hyperlink" Target="http://improvementsystem.nhsiq.nhs.uk/ImprovementSystem/ViewDocument.aspx?path=Audiology%2FNational%2Fwebsite%2FPushing%20the%20Boundaries.pdf" TargetMode="External"/><Relationship Id="rId4" Type="http://schemas.openxmlformats.org/officeDocument/2006/relationships/hyperlink" Target="http://www.england.nhs.uk/wp-content/uploads/2015/03/act-plan-hearing-loss-up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3852D-E3DF-4EDF-951D-65EBB2C08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
  <Lines>78</Lines>
  <LinksUpToDate>false</LinksUpToDate>
  <Paragraphs>22</Paragraphs>
  <ScaleCrop>false</ScaleCrop>
  <CharactersWithSpaces>11022</CharactersWithSpaces>
  <SharedDoc>false</SharedDoc>
  <HyperlinksChanged>false</HyperlinksChanged>
  <AppVersion>15.0000</AppVersion>
  <Characters>9396</Characters>
  <Pages>5</Pages>
  <DocSecurity>4</DocSecurity>
  <Words>1648</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Jakob Stenkvist</dc:creator>
  <dcterms:modified xsi:type="dcterms:W3CDTF">2016-02-01T10:16:00Z</dcterms:modified>
  <dc:description/>
  <cp:keywords/>
  <dc:subject/>
  <dc:title/>
  <cp:lastModifiedBy>Jakob Stenkvist</cp:lastModifiedBy>
  <dcterms:created xsi:type="dcterms:W3CDTF">2016-02-01T10:16:00Z</dcterms:created>
  <cp:revision>2</cp:revision>
</cp:coreProperties>
</file>