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384E30" w14:textId="557D9693" w:rsidR="00302715" w:rsidRPr="008F2454" w:rsidRDefault="00302715" w:rsidP="00B74345">
      <w:pPr>
        <w:spacing w:after="0"/>
        <w:ind w:left="-426" w:firstLine="142"/>
        <w:rPr>
          <w:rFonts w:cs="Arial"/>
          <w:b/>
          <w:sz w:val="24"/>
          <w:szCs w:val="24"/>
          <w:u w:val="single"/>
        </w:rPr>
      </w:pPr>
    </w:p>
    <w:p w14:paraId="18BAF964" w14:textId="5CF2A532" w:rsidR="00B5158E" w:rsidRPr="008F2454" w:rsidRDefault="008F2454" w:rsidP="00B74345">
      <w:pPr>
        <w:spacing w:after="0"/>
        <w:rPr>
          <w:rFonts w:cs="Arial"/>
          <w:b/>
          <w:sz w:val="24"/>
          <w:szCs w:val="24"/>
          <w:u w:val="single"/>
        </w:rPr>
      </w:pPr>
      <w:r w:rsidRPr="008F2454">
        <w:rPr>
          <w:rFonts w:cs="Arial"/>
          <w:noProof/>
          <w:sz w:val="24"/>
          <w:szCs w:val="24"/>
          <w:lang w:eastAsia="en-GB"/>
        </w:rPr>
        <w:drawing>
          <wp:inline distT="0" distB="0" distL="0" distR="0" wp14:anchorId="1392740B" wp14:editId="6783D975">
            <wp:extent cx="4317690" cy="514300"/>
            <wp:effectExtent l="0" t="0" r="0" b="635"/>
            <wp:docPr id="3" name="Picture 3" descr="C:\Users\harjit.FODO.000\AppData\Local\Temp\Temp1_NCHA_logos.zip\NCHA_logos\NCHA_landscape\GIFs\NCHA_logo_landscape_RG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arjit.FODO.000\AppData\Local\Temp\Temp1_NCHA_logos.zip\NCHA_logos\NCHA_landscape\GIFs\NCHA_logo_landscape_RG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98487" cy="547747"/>
                    </a:xfrm>
                    <a:prstGeom prst="rect">
                      <a:avLst/>
                    </a:prstGeom>
                    <a:noFill/>
                    <a:ln>
                      <a:noFill/>
                    </a:ln>
                  </pic:spPr>
                </pic:pic>
              </a:graphicData>
            </a:graphic>
          </wp:inline>
        </w:drawing>
      </w:r>
    </w:p>
    <w:p w14:paraId="2760C3BC" w14:textId="77777777" w:rsidR="008F2454" w:rsidRPr="008F2454" w:rsidRDefault="008F2454" w:rsidP="008F2454">
      <w:pPr>
        <w:spacing w:after="120" w:line="240" w:lineRule="auto"/>
        <w:ind w:left="-284"/>
        <w:rPr>
          <w:rFonts w:cs="Arial"/>
          <w:b/>
          <w:sz w:val="24"/>
          <w:szCs w:val="24"/>
        </w:rPr>
      </w:pPr>
    </w:p>
    <w:p w14:paraId="008E04CF" w14:textId="11087D1F" w:rsidR="008F2454" w:rsidRPr="008F2454" w:rsidRDefault="008F2454" w:rsidP="008F2454">
      <w:pPr>
        <w:spacing w:after="120" w:line="240" w:lineRule="auto"/>
        <w:rPr>
          <w:rFonts w:cs="Arial"/>
          <w:color w:val="FFFFFF"/>
          <w:sz w:val="24"/>
          <w:szCs w:val="24"/>
        </w:rPr>
      </w:pPr>
      <w:r w:rsidRPr="008F2454">
        <w:rPr>
          <w:rFonts w:cs="Arial"/>
          <w:b/>
          <w:sz w:val="24"/>
          <w:szCs w:val="24"/>
        </w:rPr>
        <w:t xml:space="preserve">Conditions for which over the counter items should not routinely be prescribed in primary care: a consultation on guidance for CCGs. </w:t>
      </w:r>
    </w:p>
    <w:p w14:paraId="7FE1454B" w14:textId="77777777" w:rsidR="008F2454" w:rsidRPr="008F2454" w:rsidRDefault="008F2454" w:rsidP="00D423CA">
      <w:pPr>
        <w:spacing w:after="120" w:line="240" w:lineRule="auto"/>
        <w:ind w:left="-284"/>
        <w:jc w:val="center"/>
        <w:rPr>
          <w:rFonts w:cs="Arial"/>
          <w:b/>
          <w:sz w:val="24"/>
          <w:szCs w:val="24"/>
        </w:rPr>
      </w:pPr>
    </w:p>
    <w:p w14:paraId="4B5FEECB" w14:textId="3A58CEC4" w:rsidR="004D60CE" w:rsidRPr="008F2454" w:rsidRDefault="004D60CE" w:rsidP="008F2454">
      <w:pPr>
        <w:spacing w:after="120" w:line="240" w:lineRule="auto"/>
        <w:rPr>
          <w:rFonts w:cs="Arial"/>
          <w:b/>
          <w:sz w:val="24"/>
          <w:szCs w:val="24"/>
        </w:rPr>
      </w:pPr>
      <w:r w:rsidRPr="008F2454">
        <w:rPr>
          <w:rFonts w:cs="Arial"/>
          <w:b/>
          <w:sz w:val="24"/>
          <w:szCs w:val="24"/>
        </w:rPr>
        <w:t>About us</w:t>
      </w:r>
    </w:p>
    <w:p w14:paraId="34377C0B" w14:textId="78D51345" w:rsidR="004D60CE" w:rsidRPr="008F2454" w:rsidRDefault="0032631C" w:rsidP="008F2454">
      <w:pPr>
        <w:pStyle w:val="ListParagraph"/>
        <w:numPr>
          <w:ilvl w:val="0"/>
          <w:numId w:val="29"/>
        </w:numPr>
        <w:spacing w:before="240" w:after="240" w:line="240" w:lineRule="auto"/>
        <w:rPr>
          <w:rFonts w:asciiTheme="minorHAnsi" w:hAnsiTheme="minorHAnsi" w:cs="Arial"/>
          <w:szCs w:val="24"/>
        </w:rPr>
      </w:pPr>
      <w:r w:rsidRPr="008F2454">
        <w:rPr>
          <w:rFonts w:asciiTheme="minorHAnsi" w:hAnsiTheme="minorHAnsi" w:cs="Arial"/>
          <w:szCs w:val="24"/>
        </w:rPr>
        <w:t>The National Community Hearing Associat</w:t>
      </w:r>
      <w:r w:rsidR="009F17CB" w:rsidRPr="008F2454">
        <w:rPr>
          <w:rFonts w:asciiTheme="minorHAnsi" w:hAnsiTheme="minorHAnsi" w:cs="Arial"/>
          <w:szCs w:val="24"/>
        </w:rPr>
        <w:t xml:space="preserve">ion (NCHA) represents community </w:t>
      </w:r>
      <w:r w:rsidRPr="008F2454">
        <w:rPr>
          <w:rFonts w:asciiTheme="minorHAnsi" w:hAnsiTheme="minorHAnsi" w:cs="Arial"/>
          <w:szCs w:val="24"/>
        </w:rPr>
        <w:t xml:space="preserve">hearing </w:t>
      </w:r>
      <w:r w:rsidR="00822231" w:rsidRPr="008F2454">
        <w:rPr>
          <w:rFonts w:asciiTheme="minorHAnsi" w:hAnsiTheme="minorHAnsi" w:cs="Arial"/>
          <w:szCs w:val="24"/>
        </w:rPr>
        <w:t xml:space="preserve">care </w:t>
      </w:r>
      <w:r w:rsidRPr="008F2454">
        <w:rPr>
          <w:rFonts w:asciiTheme="minorHAnsi" w:hAnsiTheme="minorHAnsi" w:cs="Arial"/>
          <w:szCs w:val="24"/>
        </w:rPr>
        <w:t xml:space="preserve">providers. NCHA members are committed to good hearing for all and have an excellent record of outcome, safety and patient satisfaction. </w:t>
      </w:r>
    </w:p>
    <w:p w14:paraId="1D25399D" w14:textId="75A9273F" w:rsidR="00F32105" w:rsidRPr="008F2454" w:rsidRDefault="00960719" w:rsidP="008F2454">
      <w:pPr>
        <w:spacing w:before="240" w:after="240" w:line="240" w:lineRule="auto"/>
        <w:rPr>
          <w:rFonts w:cs="Arial"/>
          <w:b/>
          <w:sz w:val="24"/>
          <w:szCs w:val="24"/>
        </w:rPr>
      </w:pPr>
      <w:r w:rsidRPr="008F2454">
        <w:rPr>
          <w:rFonts w:cs="Arial"/>
          <w:b/>
          <w:sz w:val="24"/>
          <w:szCs w:val="24"/>
        </w:rPr>
        <w:t>Our</w:t>
      </w:r>
      <w:r w:rsidR="00EB7152" w:rsidRPr="008F2454">
        <w:rPr>
          <w:rFonts w:cs="Arial"/>
          <w:b/>
          <w:sz w:val="24"/>
          <w:szCs w:val="24"/>
        </w:rPr>
        <w:t xml:space="preserve"> response</w:t>
      </w:r>
      <w:r w:rsidR="004D60CE" w:rsidRPr="008F2454">
        <w:rPr>
          <w:rFonts w:cs="Arial"/>
          <w:b/>
          <w:sz w:val="24"/>
          <w:szCs w:val="24"/>
        </w:rPr>
        <w:t xml:space="preserve"> </w:t>
      </w:r>
    </w:p>
    <w:p w14:paraId="7D6CD8D5" w14:textId="06A1C1A5" w:rsidR="008F2454" w:rsidRPr="001E1B5F" w:rsidRDefault="008F2454" w:rsidP="001E1B5F">
      <w:pPr>
        <w:pStyle w:val="ListParagraph"/>
        <w:numPr>
          <w:ilvl w:val="0"/>
          <w:numId w:val="29"/>
        </w:numPr>
        <w:spacing w:before="240" w:after="240" w:line="240" w:lineRule="auto"/>
        <w:rPr>
          <w:rFonts w:asciiTheme="minorHAnsi" w:hAnsiTheme="minorHAnsi" w:cs="Arial"/>
          <w:szCs w:val="24"/>
        </w:rPr>
      </w:pPr>
      <w:r w:rsidRPr="008F2454">
        <w:rPr>
          <w:rFonts w:asciiTheme="minorHAnsi" w:hAnsiTheme="minorHAnsi" w:cs="Arial"/>
          <w:szCs w:val="24"/>
        </w:rPr>
        <w:t>Section 4.3.5 states earwax is</w:t>
      </w:r>
      <w:r w:rsidRPr="00DF626D">
        <w:rPr>
          <w:rFonts w:asciiTheme="minorHAnsi" w:hAnsiTheme="minorHAnsi" w:cs="Arial"/>
          <w:i/>
          <w:szCs w:val="24"/>
        </w:rPr>
        <w:t xml:space="preserve"> “a condition that is a minor illness and is suitable for self-care and treatment with items that can easily be purchased over the counter from a pharmacy”.</w:t>
      </w:r>
      <w:r w:rsidR="0049613F" w:rsidRPr="00DF626D">
        <w:rPr>
          <w:rFonts w:asciiTheme="minorHAnsi" w:hAnsiTheme="minorHAnsi" w:cs="Arial"/>
          <w:i/>
          <w:szCs w:val="24"/>
        </w:rPr>
        <w:t xml:space="preserve"> </w:t>
      </w:r>
      <w:r w:rsidR="0049613F" w:rsidRPr="001E1B5F">
        <w:rPr>
          <w:rFonts w:asciiTheme="minorHAnsi" w:hAnsiTheme="minorHAnsi" w:cs="Arial"/>
          <w:szCs w:val="24"/>
        </w:rPr>
        <w:t>It is claimed that earwax can be treated using eardrops bought from a pharmacy</w:t>
      </w:r>
      <w:r w:rsidR="00DF626D" w:rsidRPr="001E1B5F">
        <w:rPr>
          <w:rFonts w:asciiTheme="minorHAnsi" w:hAnsiTheme="minorHAnsi" w:cs="Arial"/>
          <w:szCs w:val="24"/>
        </w:rPr>
        <w:t xml:space="preserve"> – e.g. this can help </w:t>
      </w:r>
      <w:r w:rsidR="0049613F" w:rsidRPr="001E1B5F">
        <w:rPr>
          <w:rFonts w:asciiTheme="minorHAnsi" w:hAnsiTheme="minorHAnsi" w:cs="Arial"/>
          <w:szCs w:val="24"/>
        </w:rPr>
        <w:t>earwax fall out naturally. The recommendation is to support prescribers in advising patients that a prescription for the removal of earwax should not routinely be offered in primary care as the condition is appropriate for self-care. N</w:t>
      </w:r>
      <w:r w:rsidRPr="001E1B5F">
        <w:rPr>
          <w:rFonts w:asciiTheme="minorHAnsi" w:hAnsiTheme="minorHAnsi" w:cs="Arial"/>
          <w:szCs w:val="24"/>
        </w:rPr>
        <w:t xml:space="preserve">o routine exceptions have been identified. </w:t>
      </w:r>
    </w:p>
    <w:p w14:paraId="3FB901EF" w14:textId="77777777" w:rsidR="008F2454" w:rsidRPr="008F2454" w:rsidRDefault="008F2454" w:rsidP="008F2454">
      <w:pPr>
        <w:pStyle w:val="ListParagraph"/>
        <w:spacing w:before="240" w:after="240" w:line="240" w:lineRule="auto"/>
        <w:ind w:left="360"/>
        <w:rPr>
          <w:rFonts w:asciiTheme="minorHAnsi" w:hAnsiTheme="minorHAnsi" w:cs="Arial"/>
          <w:szCs w:val="24"/>
        </w:rPr>
      </w:pPr>
    </w:p>
    <w:p w14:paraId="3DB87EE9" w14:textId="1A697F95" w:rsidR="00365608" w:rsidRPr="00365608" w:rsidRDefault="00365608" w:rsidP="001E1B5F">
      <w:pPr>
        <w:pStyle w:val="ListParagraph"/>
        <w:numPr>
          <w:ilvl w:val="0"/>
          <w:numId w:val="29"/>
        </w:numPr>
        <w:spacing w:before="240" w:after="240" w:line="240" w:lineRule="auto"/>
        <w:rPr>
          <w:rFonts w:asciiTheme="minorHAnsi" w:hAnsiTheme="minorHAnsi" w:cs="Arial"/>
          <w:szCs w:val="24"/>
        </w:rPr>
      </w:pPr>
      <w:r>
        <w:rPr>
          <w:rFonts w:asciiTheme="minorHAnsi" w:hAnsiTheme="minorHAnsi" w:cs="Arial"/>
          <w:szCs w:val="24"/>
        </w:rPr>
        <w:t xml:space="preserve">Please review, </w:t>
      </w:r>
      <w:r>
        <w:rPr>
          <w:rFonts w:asciiTheme="minorHAnsi" w:hAnsiTheme="minorHAnsi" w:cs="Arial"/>
          <w:szCs w:val="24"/>
        </w:rPr>
        <w:t xml:space="preserve">NICE, Hearing Loss in adults: assessment and management (November 2017, draft). Chapter 10, management of earwax pp. 99-131. </w:t>
      </w:r>
      <w:hyperlink r:id="rId9" w:history="1">
        <w:r w:rsidR="001E1B5F" w:rsidRPr="00A11769">
          <w:rPr>
            <w:rStyle w:val="Hyperlink"/>
            <w:rFonts w:asciiTheme="minorHAnsi" w:hAnsiTheme="minorHAnsi" w:cs="Arial"/>
            <w:szCs w:val="24"/>
          </w:rPr>
          <w:t>https://www.nice.org.uk/guidance/gid-cgwave0833/documents/draft-guideline</w:t>
        </w:r>
      </w:hyperlink>
      <w:r w:rsidR="001E1B5F">
        <w:rPr>
          <w:rFonts w:asciiTheme="minorHAnsi" w:hAnsiTheme="minorHAnsi" w:cs="Arial"/>
          <w:szCs w:val="24"/>
        </w:rPr>
        <w:t xml:space="preserve">. The final </w:t>
      </w:r>
      <w:r w:rsidR="00670007">
        <w:rPr>
          <w:rFonts w:asciiTheme="minorHAnsi" w:hAnsiTheme="minorHAnsi" w:cs="Arial"/>
          <w:szCs w:val="24"/>
        </w:rPr>
        <w:t xml:space="preserve">NICE guideline </w:t>
      </w:r>
      <w:bookmarkStart w:id="0" w:name="_GoBack"/>
      <w:bookmarkEnd w:id="0"/>
      <w:r w:rsidR="001E1B5F">
        <w:rPr>
          <w:rFonts w:asciiTheme="minorHAnsi" w:hAnsiTheme="minorHAnsi" w:cs="Arial"/>
          <w:szCs w:val="24"/>
        </w:rPr>
        <w:t xml:space="preserve">will be published in May 2018.  </w:t>
      </w:r>
    </w:p>
    <w:p w14:paraId="69E97906" w14:textId="77777777" w:rsidR="00365608" w:rsidRPr="00365608" w:rsidRDefault="00365608" w:rsidP="00365608">
      <w:pPr>
        <w:pStyle w:val="ListParagraph"/>
        <w:rPr>
          <w:rFonts w:asciiTheme="minorHAnsi" w:hAnsiTheme="minorHAnsi" w:cs="Arial"/>
          <w:szCs w:val="24"/>
        </w:rPr>
      </w:pPr>
    </w:p>
    <w:p w14:paraId="3B9C6DBF" w14:textId="1D742340" w:rsidR="0049613F" w:rsidRDefault="008F2454" w:rsidP="001E1B5F">
      <w:pPr>
        <w:pStyle w:val="ListParagraph"/>
        <w:numPr>
          <w:ilvl w:val="0"/>
          <w:numId w:val="29"/>
        </w:numPr>
        <w:spacing w:before="240" w:after="240" w:line="240" w:lineRule="auto"/>
        <w:rPr>
          <w:rFonts w:asciiTheme="minorHAnsi" w:hAnsiTheme="minorHAnsi" w:cs="Arial"/>
          <w:szCs w:val="24"/>
        </w:rPr>
      </w:pPr>
      <w:r w:rsidRPr="0049613F">
        <w:rPr>
          <w:rFonts w:asciiTheme="minorHAnsi" w:hAnsiTheme="minorHAnsi" w:cs="Arial"/>
          <w:szCs w:val="24"/>
        </w:rPr>
        <w:t xml:space="preserve">Although some people with earwax can self-manage their condition, many will be given drops prior to </w:t>
      </w:r>
      <w:r w:rsidR="0049613F" w:rsidRPr="0049613F">
        <w:rPr>
          <w:rFonts w:asciiTheme="minorHAnsi" w:hAnsiTheme="minorHAnsi" w:cs="Arial"/>
          <w:szCs w:val="24"/>
        </w:rPr>
        <w:t xml:space="preserve">a health care professional </w:t>
      </w:r>
      <w:r w:rsidR="0049613F">
        <w:rPr>
          <w:rFonts w:asciiTheme="minorHAnsi" w:hAnsiTheme="minorHAnsi" w:cs="Arial"/>
          <w:szCs w:val="24"/>
        </w:rPr>
        <w:t>removing impacted ear</w:t>
      </w:r>
      <w:r w:rsidR="0049613F" w:rsidRPr="0049613F">
        <w:rPr>
          <w:rFonts w:asciiTheme="minorHAnsi" w:hAnsiTheme="minorHAnsi" w:cs="Arial"/>
          <w:szCs w:val="24"/>
        </w:rPr>
        <w:t xml:space="preserve">wax. </w:t>
      </w:r>
      <w:r w:rsidR="0049613F" w:rsidRPr="001E1B5F">
        <w:rPr>
          <w:rFonts w:asciiTheme="minorHAnsi" w:hAnsiTheme="minorHAnsi" w:cs="Arial"/>
          <w:szCs w:val="24"/>
        </w:rPr>
        <w:t>Over 2 million wax management procedures are performed in the UK each year. A</w:t>
      </w:r>
      <w:r w:rsidR="001E1B5F">
        <w:rPr>
          <w:rFonts w:asciiTheme="minorHAnsi" w:hAnsiTheme="minorHAnsi" w:cs="Arial"/>
          <w:szCs w:val="24"/>
        </w:rPr>
        <w:t>n a</w:t>
      </w:r>
      <w:r w:rsidR="0049613F" w:rsidRPr="001E1B5F">
        <w:rPr>
          <w:rFonts w:asciiTheme="minorHAnsi" w:hAnsiTheme="minorHAnsi" w:cs="Arial"/>
          <w:szCs w:val="24"/>
        </w:rPr>
        <w:t xml:space="preserve">nnual spend of £300,000 on eardrops suggests </w:t>
      </w:r>
      <w:r w:rsidR="001E1B5F">
        <w:rPr>
          <w:rFonts w:asciiTheme="minorHAnsi" w:hAnsiTheme="minorHAnsi" w:cs="Arial"/>
          <w:szCs w:val="24"/>
        </w:rPr>
        <w:t xml:space="preserve">that </w:t>
      </w:r>
      <w:r w:rsidR="0049613F" w:rsidRPr="001E1B5F">
        <w:rPr>
          <w:rFonts w:asciiTheme="minorHAnsi" w:hAnsiTheme="minorHAnsi" w:cs="Arial"/>
          <w:szCs w:val="24"/>
        </w:rPr>
        <w:t xml:space="preserve">only a very small minority of people with earwax are currently accessing them with a prescription. </w:t>
      </w:r>
      <w:r w:rsidR="001E1B5F">
        <w:rPr>
          <w:rFonts w:asciiTheme="minorHAnsi" w:hAnsiTheme="minorHAnsi" w:cs="Arial"/>
          <w:szCs w:val="24"/>
        </w:rPr>
        <w:t xml:space="preserve">This might suggest that those without the ability to pay are using this process to access drops. </w:t>
      </w:r>
    </w:p>
    <w:p w14:paraId="0B791DE7" w14:textId="77777777" w:rsidR="001E1B5F" w:rsidRPr="001E1B5F" w:rsidRDefault="001E1B5F" w:rsidP="001E1B5F">
      <w:pPr>
        <w:pStyle w:val="ListParagraph"/>
        <w:rPr>
          <w:rFonts w:asciiTheme="minorHAnsi" w:hAnsiTheme="minorHAnsi" w:cs="Arial"/>
          <w:szCs w:val="24"/>
        </w:rPr>
      </w:pPr>
    </w:p>
    <w:p w14:paraId="52157D48" w14:textId="25D3ABA6" w:rsidR="001E1B5F" w:rsidRPr="001E1B5F" w:rsidRDefault="00BB249A" w:rsidP="001E1B5F">
      <w:pPr>
        <w:pStyle w:val="ListParagraph"/>
        <w:numPr>
          <w:ilvl w:val="0"/>
          <w:numId w:val="29"/>
        </w:numPr>
        <w:spacing w:before="240" w:after="240" w:line="240" w:lineRule="auto"/>
        <w:rPr>
          <w:rFonts w:asciiTheme="minorHAnsi" w:hAnsiTheme="minorHAnsi" w:cs="Arial"/>
          <w:szCs w:val="24"/>
        </w:rPr>
      </w:pPr>
      <w:r>
        <w:rPr>
          <w:rFonts w:asciiTheme="minorHAnsi" w:hAnsiTheme="minorHAnsi" w:cs="Arial"/>
          <w:szCs w:val="24"/>
        </w:rPr>
        <w:t>We</w:t>
      </w:r>
      <w:r w:rsidR="001E1B5F">
        <w:rPr>
          <w:rFonts w:asciiTheme="minorHAnsi" w:hAnsiTheme="minorHAnsi" w:cs="Arial"/>
          <w:szCs w:val="24"/>
        </w:rPr>
        <w:t xml:space="preserve"> ask NHS England to ensure that its final recommendations are consistent with the NICE guideline cited above and that people without the ability to pay still have access to drops where this can help manage wax and avoid the need for more costly procedures at a later date – e.g. micro-suction by an ENT consultant. </w:t>
      </w:r>
    </w:p>
    <w:p w14:paraId="42719514" w14:textId="77777777" w:rsidR="0049613F" w:rsidRPr="0049613F" w:rsidRDefault="0049613F" w:rsidP="0049613F">
      <w:pPr>
        <w:pStyle w:val="ListParagraph"/>
        <w:rPr>
          <w:rFonts w:asciiTheme="minorHAnsi" w:hAnsiTheme="minorHAnsi" w:cs="Arial"/>
          <w:szCs w:val="24"/>
        </w:rPr>
      </w:pPr>
    </w:p>
    <w:p w14:paraId="39E9537E" w14:textId="39411370" w:rsidR="0049613F" w:rsidRPr="008F2454" w:rsidRDefault="0049613F" w:rsidP="0049613F">
      <w:pPr>
        <w:pStyle w:val="ListParagraph"/>
        <w:spacing w:before="240" w:after="240" w:line="240" w:lineRule="auto"/>
        <w:ind w:left="360"/>
        <w:rPr>
          <w:rFonts w:asciiTheme="minorHAnsi" w:hAnsiTheme="minorHAnsi" w:cs="Arial"/>
          <w:szCs w:val="24"/>
        </w:rPr>
      </w:pPr>
    </w:p>
    <w:sectPr w:rsidR="0049613F" w:rsidRPr="008F2454" w:rsidSect="0062170F">
      <w:footerReference w:type="default" r:id="rId10"/>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88648C" w14:textId="77777777" w:rsidR="000D31E7" w:rsidRDefault="000D31E7" w:rsidP="00302715">
      <w:pPr>
        <w:spacing w:after="0" w:line="240" w:lineRule="auto"/>
      </w:pPr>
      <w:r>
        <w:separator/>
      </w:r>
    </w:p>
  </w:endnote>
  <w:endnote w:type="continuationSeparator" w:id="0">
    <w:p w14:paraId="500487F8" w14:textId="77777777" w:rsidR="000D31E7" w:rsidRDefault="000D31E7" w:rsidP="003027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0215334"/>
      <w:docPartObj>
        <w:docPartGallery w:val="Page Numbers (Bottom of Page)"/>
        <w:docPartUnique/>
      </w:docPartObj>
    </w:sdtPr>
    <w:sdtEndPr>
      <w:rPr>
        <w:noProof/>
      </w:rPr>
    </w:sdtEndPr>
    <w:sdtContent>
      <w:p w14:paraId="78EC3F71" w14:textId="77777777" w:rsidR="001B2959" w:rsidRDefault="001B2959">
        <w:pPr>
          <w:pStyle w:val="Footer"/>
          <w:jc w:val="center"/>
        </w:pPr>
        <w:r>
          <w:fldChar w:fldCharType="begin"/>
        </w:r>
        <w:r>
          <w:instrText xml:space="preserve"> PAGE   \* MERGEFORMAT </w:instrText>
        </w:r>
        <w:r>
          <w:fldChar w:fldCharType="separate"/>
        </w:r>
        <w:r w:rsidR="00670007">
          <w:rPr>
            <w:noProof/>
          </w:rPr>
          <w:t>1</w:t>
        </w:r>
        <w:r>
          <w:rPr>
            <w:noProof/>
          </w:rPr>
          <w:fldChar w:fldCharType="end"/>
        </w:r>
      </w:p>
    </w:sdtContent>
  </w:sdt>
  <w:p w14:paraId="1A4ACDE9" w14:textId="77777777" w:rsidR="001B2959" w:rsidRDefault="001B29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59DFC0" w14:textId="77777777" w:rsidR="000D31E7" w:rsidRDefault="000D31E7">
      <w:pPr>
        <w:spacing w:after="0" w:line="240" w:lineRule="auto"/>
      </w:pPr>
      <w:r>
        <w:separator/>
      </w:r>
    </w:p>
  </w:footnote>
  <w:footnote w:type="continuationSeparator" w:id="0">
    <w:p w14:paraId="679F8897" w14:textId="77777777" w:rsidR="000D31E7" w:rsidRDefault="000D31E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3F128C6"/>
    <w:multiLevelType w:val="multilevel"/>
    <w:tmpl w:val="F8685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0B235E"/>
    <w:multiLevelType w:val="multilevel"/>
    <w:tmpl w:val="0A2A5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DD780C"/>
    <w:multiLevelType w:val="hybridMultilevel"/>
    <w:tmpl w:val="65F84954"/>
    <w:lvl w:ilvl="0" w:tplc="8858FC82">
      <w:start w:val="1"/>
      <w:numFmt w:val="decimal"/>
      <w:lvlText w:val="%1."/>
      <w:lvlJc w:val="left"/>
      <w:pPr>
        <w:ind w:left="360" w:hanging="360"/>
      </w:pPr>
      <w:rPr>
        <w:rFonts w:hint="default"/>
        <w:i w:val="0"/>
      </w:rPr>
    </w:lvl>
    <w:lvl w:ilvl="1" w:tplc="76C49F26">
      <w:start w:val="1"/>
      <w:numFmt w:val="bullet"/>
      <w:lvlText w:val=""/>
      <w:lvlJc w:val="left"/>
      <w:pPr>
        <w:ind w:left="1080" w:hanging="360"/>
      </w:pPr>
      <w:rPr>
        <w:rFonts w:ascii="Symbol" w:hAnsi="Symbol" w:hint="default"/>
      </w:rPr>
    </w:lvl>
    <w:lvl w:ilvl="2" w:tplc="F71A524A" w:tentative="1">
      <w:start w:val="1"/>
      <w:numFmt w:val="lowerRoman"/>
      <w:lvlText w:val="%3."/>
      <w:lvlJc w:val="right"/>
      <w:pPr>
        <w:ind w:left="1800" w:hanging="180"/>
      </w:pPr>
    </w:lvl>
    <w:lvl w:ilvl="3" w:tplc="5608EC6E" w:tentative="1">
      <w:start w:val="1"/>
      <w:numFmt w:val="decimal"/>
      <w:lvlText w:val="%4."/>
      <w:lvlJc w:val="left"/>
      <w:pPr>
        <w:ind w:left="2520" w:hanging="360"/>
      </w:pPr>
    </w:lvl>
    <w:lvl w:ilvl="4" w:tplc="E294FE28" w:tentative="1">
      <w:start w:val="1"/>
      <w:numFmt w:val="lowerLetter"/>
      <w:lvlText w:val="%5."/>
      <w:lvlJc w:val="left"/>
      <w:pPr>
        <w:ind w:left="3240" w:hanging="360"/>
      </w:pPr>
    </w:lvl>
    <w:lvl w:ilvl="5" w:tplc="D938DC16" w:tentative="1">
      <w:start w:val="1"/>
      <w:numFmt w:val="lowerRoman"/>
      <w:lvlText w:val="%6."/>
      <w:lvlJc w:val="right"/>
      <w:pPr>
        <w:ind w:left="3960" w:hanging="180"/>
      </w:pPr>
    </w:lvl>
    <w:lvl w:ilvl="6" w:tplc="E486A5A6" w:tentative="1">
      <w:start w:val="1"/>
      <w:numFmt w:val="decimal"/>
      <w:lvlText w:val="%7."/>
      <w:lvlJc w:val="left"/>
      <w:pPr>
        <w:ind w:left="4680" w:hanging="360"/>
      </w:pPr>
    </w:lvl>
    <w:lvl w:ilvl="7" w:tplc="64B4DC42" w:tentative="1">
      <w:start w:val="1"/>
      <w:numFmt w:val="lowerLetter"/>
      <w:lvlText w:val="%8."/>
      <w:lvlJc w:val="left"/>
      <w:pPr>
        <w:ind w:left="5400" w:hanging="360"/>
      </w:pPr>
    </w:lvl>
    <w:lvl w:ilvl="8" w:tplc="8E9EE578" w:tentative="1">
      <w:start w:val="1"/>
      <w:numFmt w:val="lowerRoman"/>
      <w:lvlText w:val="%9."/>
      <w:lvlJc w:val="right"/>
      <w:pPr>
        <w:ind w:left="6120" w:hanging="180"/>
      </w:pPr>
    </w:lvl>
  </w:abstractNum>
  <w:abstractNum w:abstractNumId="4" w15:restartNumberingAfterBreak="0">
    <w:nsid w:val="22FE2A6F"/>
    <w:multiLevelType w:val="multilevel"/>
    <w:tmpl w:val="974E277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27104C29"/>
    <w:multiLevelType w:val="multilevel"/>
    <w:tmpl w:val="F73A3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1E5800"/>
    <w:multiLevelType w:val="multilevel"/>
    <w:tmpl w:val="C76C186C"/>
    <w:lvl w:ilvl="0">
      <w:start w:val="1"/>
      <w:numFmt w:val="decimal"/>
      <w:lvlText w:val="%1."/>
      <w:lvlJc w:val="left"/>
      <w:pPr>
        <w:ind w:left="360" w:hanging="360"/>
      </w:pPr>
      <w:rPr>
        <w:rFonts w:hint="default"/>
      </w:rPr>
    </w:lvl>
    <w:lvl w:ilvl="1">
      <w:start w:val="1"/>
      <w:numFmt w:val="bullet"/>
      <w:lvlText w:val=""/>
      <w:lvlJc w:val="left"/>
      <w:pPr>
        <w:ind w:left="1080" w:hanging="360"/>
      </w:pPr>
      <w:rPr>
        <w:rFonts w:ascii="Symbol" w:hAnsi="Symbo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2F2B3F55"/>
    <w:multiLevelType w:val="hybridMultilevel"/>
    <w:tmpl w:val="9DCC32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24D0451"/>
    <w:multiLevelType w:val="hybridMultilevel"/>
    <w:tmpl w:val="7CD203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3AD216B"/>
    <w:multiLevelType w:val="hybridMultilevel"/>
    <w:tmpl w:val="96B64A7A"/>
    <w:lvl w:ilvl="0" w:tplc="A524C8F0">
      <w:start w:val="1"/>
      <w:numFmt w:val="decimal"/>
      <w:lvlText w:val="%1."/>
      <w:lvlJc w:val="left"/>
      <w:pPr>
        <w:ind w:left="360" w:hanging="360"/>
      </w:pPr>
      <w:rPr>
        <w:rFonts w:asciiTheme="minorHAnsi" w:hAnsiTheme="minorHAnsi" w:hint="default"/>
        <w:sz w:val="22"/>
        <w:szCs w:val="22"/>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9470AF0"/>
    <w:multiLevelType w:val="hybridMultilevel"/>
    <w:tmpl w:val="81ECBA2E"/>
    <w:lvl w:ilvl="0" w:tplc="0A92DB7A">
      <w:start w:val="1"/>
      <w:numFmt w:val="bullet"/>
      <w:lvlText w:val=""/>
      <w:lvlJc w:val="left"/>
      <w:pPr>
        <w:ind w:left="502" w:hanging="360"/>
      </w:pPr>
      <w:rPr>
        <w:rFonts w:ascii="Symbol" w:hAnsi="Symbol" w:hint="default"/>
      </w:rPr>
    </w:lvl>
    <w:lvl w:ilvl="1" w:tplc="681432FE" w:tentative="1">
      <w:start w:val="1"/>
      <w:numFmt w:val="bullet"/>
      <w:lvlText w:val="o"/>
      <w:lvlJc w:val="left"/>
      <w:pPr>
        <w:ind w:left="1222" w:hanging="360"/>
      </w:pPr>
      <w:rPr>
        <w:rFonts w:ascii="Courier New" w:hAnsi="Courier New" w:cs="Courier New" w:hint="default"/>
      </w:rPr>
    </w:lvl>
    <w:lvl w:ilvl="2" w:tplc="B9CC5B84" w:tentative="1">
      <w:start w:val="1"/>
      <w:numFmt w:val="bullet"/>
      <w:lvlText w:val=""/>
      <w:lvlJc w:val="left"/>
      <w:pPr>
        <w:ind w:left="1942" w:hanging="360"/>
      </w:pPr>
      <w:rPr>
        <w:rFonts w:ascii="Wingdings" w:hAnsi="Wingdings" w:hint="default"/>
      </w:rPr>
    </w:lvl>
    <w:lvl w:ilvl="3" w:tplc="43B4DE40" w:tentative="1">
      <w:start w:val="1"/>
      <w:numFmt w:val="bullet"/>
      <w:lvlText w:val=""/>
      <w:lvlJc w:val="left"/>
      <w:pPr>
        <w:ind w:left="2662" w:hanging="360"/>
      </w:pPr>
      <w:rPr>
        <w:rFonts w:ascii="Symbol" w:hAnsi="Symbol" w:hint="default"/>
      </w:rPr>
    </w:lvl>
    <w:lvl w:ilvl="4" w:tplc="CD98E7A6" w:tentative="1">
      <w:start w:val="1"/>
      <w:numFmt w:val="bullet"/>
      <w:lvlText w:val="o"/>
      <w:lvlJc w:val="left"/>
      <w:pPr>
        <w:ind w:left="3382" w:hanging="360"/>
      </w:pPr>
      <w:rPr>
        <w:rFonts w:ascii="Courier New" w:hAnsi="Courier New" w:cs="Courier New" w:hint="default"/>
      </w:rPr>
    </w:lvl>
    <w:lvl w:ilvl="5" w:tplc="8522E18A" w:tentative="1">
      <w:start w:val="1"/>
      <w:numFmt w:val="bullet"/>
      <w:lvlText w:val=""/>
      <w:lvlJc w:val="left"/>
      <w:pPr>
        <w:ind w:left="4102" w:hanging="360"/>
      </w:pPr>
      <w:rPr>
        <w:rFonts w:ascii="Wingdings" w:hAnsi="Wingdings" w:hint="default"/>
      </w:rPr>
    </w:lvl>
    <w:lvl w:ilvl="6" w:tplc="00BA2A68" w:tentative="1">
      <w:start w:val="1"/>
      <w:numFmt w:val="bullet"/>
      <w:lvlText w:val=""/>
      <w:lvlJc w:val="left"/>
      <w:pPr>
        <w:ind w:left="4822" w:hanging="360"/>
      </w:pPr>
      <w:rPr>
        <w:rFonts w:ascii="Symbol" w:hAnsi="Symbol" w:hint="default"/>
      </w:rPr>
    </w:lvl>
    <w:lvl w:ilvl="7" w:tplc="555297AE" w:tentative="1">
      <w:start w:val="1"/>
      <w:numFmt w:val="bullet"/>
      <w:lvlText w:val="o"/>
      <w:lvlJc w:val="left"/>
      <w:pPr>
        <w:ind w:left="5542" w:hanging="360"/>
      </w:pPr>
      <w:rPr>
        <w:rFonts w:ascii="Courier New" w:hAnsi="Courier New" w:cs="Courier New" w:hint="default"/>
      </w:rPr>
    </w:lvl>
    <w:lvl w:ilvl="8" w:tplc="75A6DD28" w:tentative="1">
      <w:start w:val="1"/>
      <w:numFmt w:val="bullet"/>
      <w:lvlText w:val=""/>
      <w:lvlJc w:val="left"/>
      <w:pPr>
        <w:ind w:left="6262" w:hanging="360"/>
      </w:pPr>
      <w:rPr>
        <w:rFonts w:ascii="Wingdings" w:hAnsi="Wingdings" w:hint="default"/>
      </w:rPr>
    </w:lvl>
  </w:abstractNum>
  <w:abstractNum w:abstractNumId="11" w15:restartNumberingAfterBreak="0">
    <w:nsid w:val="39C02E5D"/>
    <w:multiLevelType w:val="hybridMultilevel"/>
    <w:tmpl w:val="E0A6C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987956"/>
    <w:multiLevelType w:val="hybridMultilevel"/>
    <w:tmpl w:val="7458BA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2877D40"/>
    <w:multiLevelType w:val="hybridMultilevel"/>
    <w:tmpl w:val="AAB68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CE60A3"/>
    <w:multiLevelType w:val="hybridMultilevel"/>
    <w:tmpl w:val="D2F8216C"/>
    <w:lvl w:ilvl="0" w:tplc="24CCE81A">
      <w:start w:val="1"/>
      <w:numFmt w:val="lowerLetter"/>
      <w:lvlText w:val="%1)"/>
      <w:lvlJc w:val="left"/>
      <w:pPr>
        <w:ind w:left="862" w:hanging="360"/>
      </w:pPr>
      <w:rPr>
        <w:rFonts w:hint="default"/>
        <w:b/>
      </w:rPr>
    </w:lvl>
    <w:lvl w:ilvl="1" w:tplc="C2EED764" w:tentative="1">
      <w:start w:val="1"/>
      <w:numFmt w:val="bullet"/>
      <w:lvlText w:val="o"/>
      <w:lvlJc w:val="left"/>
      <w:pPr>
        <w:ind w:left="1582" w:hanging="360"/>
      </w:pPr>
      <w:rPr>
        <w:rFonts w:ascii="Courier New" w:hAnsi="Courier New" w:cs="Courier New" w:hint="default"/>
      </w:rPr>
    </w:lvl>
    <w:lvl w:ilvl="2" w:tplc="B728FEBE" w:tentative="1">
      <w:start w:val="1"/>
      <w:numFmt w:val="bullet"/>
      <w:lvlText w:val=""/>
      <w:lvlJc w:val="left"/>
      <w:pPr>
        <w:ind w:left="2302" w:hanging="360"/>
      </w:pPr>
      <w:rPr>
        <w:rFonts w:ascii="Wingdings" w:hAnsi="Wingdings" w:hint="default"/>
      </w:rPr>
    </w:lvl>
    <w:lvl w:ilvl="3" w:tplc="59E622AC" w:tentative="1">
      <w:start w:val="1"/>
      <w:numFmt w:val="bullet"/>
      <w:lvlText w:val=""/>
      <w:lvlJc w:val="left"/>
      <w:pPr>
        <w:ind w:left="3022" w:hanging="360"/>
      </w:pPr>
      <w:rPr>
        <w:rFonts w:ascii="Symbol" w:hAnsi="Symbol" w:hint="default"/>
      </w:rPr>
    </w:lvl>
    <w:lvl w:ilvl="4" w:tplc="75A0ED80" w:tentative="1">
      <w:start w:val="1"/>
      <w:numFmt w:val="bullet"/>
      <w:lvlText w:val="o"/>
      <w:lvlJc w:val="left"/>
      <w:pPr>
        <w:ind w:left="3742" w:hanging="360"/>
      </w:pPr>
      <w:rPr>
        <w:rFonts w:ascii="Courier New" w:hAnsi="Courier New" w:cs="Courier New" w:hint="default"/>
      </w:rPr>
    </w:lvl>
    <w:lvl w:ilvl="5" w:tplc="F0DCE1AC" w:tentative="1">
      <w:start w:val="1"/>
      <w:numFmt w:val="bullet"/>
      <w:lvlText w:val=""/>
      <w:lvlJc w:val="left"/>
      <w:pPr>
        <w:ind w:left="4462" w:hanging="360"/>
      </w:pPr>
      <w:rPr>
        <w:rFonts w:ascii="Wingdings" w:hAnsi="Wingdings" w:hint="default"/>
      </w:rPr>
    </w:lvl>
    <w:lvl w:ilvl="6" w:tplc="26529478" w:tentative="1">
      <w:start w:val="1"/>
      <w:numFmt w:val="bullet"/>
      <w:lvlText w:val=""/>
      <w:lvlJc w:val="left"/>
      <w:pPr>
        <w:ind w:left="5182" w:hanging="360"/>
      </w:pPr>
      <w:rPr>
        <w:rFonts w:ascii="Symbol" w:hAnsi="Symbol" w:hint="default"/>
      </w:rPr>
    </w:lvl>
    <w:lvl w:ilvl="7" w:tplc="25767464" w:tentative="1">
      <w:start w:val="1"/>
      <w:numFmt w:val="bullet"/>
      <w:lvlText w:val="o"/>
      <w:lvlJc w:val="left"/>
      <w:pPr>
        <w:ind w:left="5902" w:hanging="360"/>
      </w:pPr>
      <w:rPr>
        <w:rFonts w:ascii="Courier New" w:hAnsi="Courier New" w:cs="Courier New" w:hint="default"/>
      </w:rPr>
    </w:lvl>
    <w:lvl w:ilvl="8" w:tplc="BB8A4B1A" w:tentative="1">
      <w:start w:val="1"/>
      <w:numFmt w:val="bullet"/>
      <w:lvlText w:val=""/>
      <w:lvlJc w:val="left"/>
      <w:pPr>
        <w:ind w:left="6622" w:hanging="360"/>
      </w:pPr>
      <w:rPr>
        <w:rFonts w:ascii="Wingdings" w:hAnsi="Wingdings" w:hint="default"/>
      </w:rPr>
    </w:lvl>
  </w:abstractNum>
  <w:abstractNum w:abstractNumId="15" w15:restartNumberingAfterBreak="0">
    <w:nsid w:val="454C37EA"/>
    <w:multiLevelType w:val="hybridMultilevel"/>
    <w:tmpl w:val="B7EE9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6F14DE"/>
    <w:multiLevelType w:val="hybridMultilevel"/>
    <w:tmpl w:val="7F9601AC"/>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17" w15:restartNumberingAfterBreak="0">
    <w:nsid w:val="50D83FD6"/>
    <w:multiLevelType w:val="hybridMultilevel"/>
    <w:tmpl w:val="60BA1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6C753D"/>
    <w:multiLevelType w:val="hybridMultilevel"/>
    <w:tmpl w:val="389632DC"/>
    <w:lvl w:ilvl="0" w:tplc="022A75CE">
      <w:start w:val="1"/>
      <w:numFmt w:val="bullet"/>
      <w:lvlText w:val=""/>
      <w:lvlJc w:val="left"/>
      <w:pPr>
        <w:ind w:left="720" w:hanging="360"/>
      </w:pPr>
      <w:rPr>
        <w:rFonts w:ascii="Symbol" w:hAnsi="Symbol" w:hint="default"/>
        <w:sz w:val="22"/>
        <w:szCs w:val="22"/>
      </w:rPr>
    </w:lvl>
    <w:lvl w:ilvl="1" w:tplc="C45C7860" w:tentative="1">
      <w:start w:val="1"/>
      <w:numFmt w:val="bullet"/>
      <w:lvlText w:val="o"/>
      <w:lvlJc w:val="left"/>
      <w:pPr>
        <w:ind w:left="1440" w:hanging="360"/>
      </w:pPr>
      <w:rPr>
        <w:rFonts w:ascii="Courier New" w:hAnsi="Courier New" w:cs="Courier New" w:hint="default"/>
      </w:rPr>
    </w:lvl>
    <w:lvl w:ilvl="2" w:tplc="9A0A0214" w:tentative="1">
      <w:start w:val="1"/>
      <w:numFmt w:val="bullet"/>
      <w:lvlText w:val=""/>
      <w:lvlJc w:val="left"/>
      <w:pPr>
        <w:ind w:left="2160" w:hanging="360"/>
      </w:pPr>
      <w:rPr>
        <w:rFonts w:ascii="Wingdings" w:hAnsi="Wingdings" w:hint="default"/>
      </w:rPr>
    </w:lvl>
    <w:lvl w:ilvl="3" w:tplc="20E2FE28" w:tentative="1">
      <w:start w:val="1"/>
      <w:numFmt w:val="bullet"/>
      <w:lvlText w:val=""/>
      <w:lvlJc w:val="left"/>
      <w:pPr>
        <w:ind w:left="2880" w:hanging="360"/>
      </w:pPr>
      <w:rPr>
        <w:rFonts w:ascii="Symbol" w:hAnsi="Symbol" w:hint="default"/>
      </w:rPr>
    </w:lvl>
    <w:lvl w:ilvl="4" w:tplc="F4AC01B0" w:tentative="1">
      <w:start w:val="1"/>
      <w:numFmt w:val="bullet"/>
      <w:lvlText w:val="o"/>
      <w:lvlJc w:val="left"/>
      <w:pPr>
        <w:ind w:left="3600" w:hanging="360"/>
      </w:pPr>
      <w:rPr>
        <w:rFonts w:ascii="Courier New" w:hAnsi="Courier New" w:cs="Courier New" w:hint="default"/>
      </w:rPr>
    </w:lvl>
    <w:lvl w:ilvl="5" w:tplc="2A2AFB26" w:tentative="1">
      <w:start w:val="1"/>
      <w:numFmt w:val="bullet"/>
      <w:lvlText w:val=""/>
      <w:lvlJc w:val="left"/>
      <w:pPr>
        <w:ind w:left="4320" w:hanging="360"/>
      </w:pPr>
      <w:rPr>
        <w:rFonts w:ascii="Wingdings" w:hAnsi="Wingdings" w:hint="default"/>
      </w:rPr>
    </w:lvl>
    <w:lvl w:ilvl="6" w:tplc="6276A55E" w:tentative="1">
      <w:start w:val="1"/>
      <w:numFmt w:val="bullet"/>
      <w:lvlText w:val=""/>
      <w:lvlJc w:val="left"/>
      <w:pPr>
        <w:ind w:left="5040" w:hanging="360"/>
      </w:pPr>
      <w:rPr>
        <w:rFonts w:ascii="Symbol" w:hAnsi="Symbol" w:hint="default"/>
      </w:rPr>
    </w:lvl>
    <w:lvl w:ilvl="7" w:tplc="86FE2914" w:tentative="1">
      <w:start w:val="1"/>
      <w:numFmt w:val="bullet"/>
      <w:lvlText w:val="o"/>
      <w:lvlJc w:val="left"/>
      <w:pPr>
        <w:ind w:left="5760" w:hanging="360"/>
      </w:pPr>
      <w:rPr>
        <w:rFonts w:ascii="Courier New" w:hAnsi="Courier New" w:cs="Courier New" w:hint="default"/>
      </w:rPr>
    </w:lvl>
    <w:lvl w:ilvl="8" w:tplc="37B481D4" w:tentative="1">
      <w:start w:val="1"/>
      <w:numFmt w:val="bullet"/>
      <w:lvlText w:val=""/>
      <w:lvlJc w:val="left"/>
      <w:pPr>
        <w:ind w:left="6480" w:hanging="360"/>
      </w:pPr>
      <w:rPr>
        <w:rFonts w:ascii="Wingdings" w:hAnsi="Wingdings" w:hint="default"/>
      </w:rPr>
    </w:lvl>
  </w:abstractNum>
  <w:abstractNum w:abstractNumId="19" w15:restartNumberingAfterBreak="0">
    <w:nsid w:val="571A4053"/>
    <w:multiLevelType w:val="hybridMultilevel"/>
    <w:tmpl w:val="060690B6"/>
    <w:lvl w:ilvl="0" w:tplc="4E74416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C26247"/>
    <w:multiLevelType w:val="hybridMultilevel"/>
    <w:tmpl w:val="ECDAE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F21877"/>
    <w:multiLevelType w:val="hybridMultilevel"/>
    <w:tmpl w:val="A61CEE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3592B77"/>
    <w:multiLevelType w:val="hybridMultilevel"/>
    <w:tmpl w:val="563A5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7723F8F"/>
    <w:multiLevelType w:val="multilevel"/>
    <w:tmpl w:val="A61CEE0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68FF3FAF"/>
    <w:multiLevelType w:val="hybridMultilevel"/>
    <w:tmpl w:val="974E27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99F4A91"/>
    <w:multiLevelType w:val="hybridMultilevel"/>
    <w:tmpl w:val="CE5890AC"/>
    <w:lvl w:ilvl="0" w:tplc="7C3EE1F6">
      <w:start w:val="1"/>
      <w:numFmt w:val="decimal"/>
      <w:lvlText w:val="%1."/>
      <w:lvlJc w:val="left"/>
      <w:pPr>
        <w:ind w:left="360" w:hanging="360"/>
      </w:pPr>
      <w:rPr>
        <w:b w:val="0"/>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71B03F27"/>
    <w:multiLevelType w:val="hybridMultilevel"/>
    <w:tmpl w:val="DCCAB7E8"/>
    <w:lvl w:ilvl="0" w:tplc="D6A06396">
      <w:start w:val="1"/>
      <w:numFmt w:val="decimal"/>
      <w:lvlText w:val="%1."/>
      <w:lvlJc w:val="left"/>
      <w:pPr>
        <w:ind w:left="360" w:hanging="360"/>
      </w:pPr>
      <w:rPr>
        <w:rFonts w:asciiTheme="minorHAnsi" w:hAnsiTheme="minorHAnsi"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4D26BE5"/>
    <w:multiLevelType w:val="multilevel"/>
    <w:tmpl w:val="DED89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B9045E"/>
    <w:multiLevelType w:val="hybridMultilevel"/>
    <w:tmpl w:val="50261C2A"/>
    <w:lvl w:ilvl="0" w:tplc="0409000F">
      <w:start w:val="1"/>
      <w:numFmt w:val="decimal"/>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num w:numId="1">
    <w:abstractNumId w:val="2"/>
  </w:num>
  <w:num w:numId="2">
    <w:abstractNumId w:val="5"/>
  </w:num>
  <w:num w:numId="3">
    <w:abstractNumId w:val="3"/>
  </w:num>
  <w:num w:numId="4">
    <w:abstractNumId w:val="18"/>
  </w:num>
  <w:num w:numId="5">
    <w:abstractNumId w:val="10"/>
  </w:num>
  <w:num w:numId="6">
    <w:abstractNumId w:val="14"/>
  </w:num>
  <w:num w:numId="7">
    <w:abstractNumId w:val="1"/>
  </w:num>
  <w:num w:numId="8">
    <w:abstractNumId w:val="28"/>
  </w:num>
  <w:num w:numId="9">
    <w:abstractNumId w:val="24"/>
  </w:num>
  <w:num w:numId="10">
    <w:abstractNumId w:val="4"/>
  </w:num>
  <w:num w:numId="11">
    <w:abstractNumId w:val="0"/>
  </w:num>
  <w:num w:numId="12">
    <w:abstractNumId w:val="21"/>
  </w:num>
  <w:num w:numId="13">
    <w:abstractNumId w:val="23"/>
  </w:num>
  <w:num w:numId="14">
    <w:abstractNumId w:val="19"/>
  </w:num>
  <w:num w:numId="15">
    <w:abstractNumId w:val="6"/>
  </w:num>
  <w:num w:numId="16">
    <w:abstractNumId w:val="12"/>
  </w:num>
  <w:num w:numId="17">
    <w:abstractNumId w:val="9"/>
  </w:num>
  <w:num w:numId="18">
    <w:abstractNumId w:val="15"/>
  </w:num>
  <w:num w:numId="19">
    <w:abstractNumId w:val="11"/>
  </w:num>
  <w:num w:numId="20">
    <w:abstractNumId w:val="13"/>
  </w:num>
  <w:num w:numId="21">
    <w:abstractNumId w:val="20"/>
  </w:num>
  <w:num w:numId="22">
    <w:abstractNumId w:val="22"/>
  </w:num>
  <w:num w:numId="23">
    <w:abstractNumId w:val="17"/>
  </w:num>
  <w:num w:numId="24">
    <w:abstractNumId w:val="25"/>
  </w:num>
  <w:num w:numId="25">
    <w:abstractNumId w:val="8"/>
  </w:num>
  <w:num w:numId="26">
    <w:abstractNumId w:val="27"/>
  </w:num>
  <w:num w:numId="27">
    <w:abstractNumId w:val="16"/>
  </w:num>
  <w:num w:numId="28">
    <w:abstractNumId w:val="7"/>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6145"/>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0E4"/>
    <w:rsid w:val="00001F56"/>
    <w:rsid w:val="00007C10"/>
    <w:rsid w:val="000329CA"/>
    <w:rsid w:val="00035F1D"/>
    <w:rsid w:val="00041B8F"/>
    <w:rsid w:val="00045F74"/>
    <w:rsid w:val="000500DD"/>
    <w:rsid w:val="000541F8"/>
    <w:rsid w:val="00054C5C"/>
    <w:rsid w:val="00056C82"/>
    <w:rsid w:val="0006025D"/>
    <w:rsid w:val="00065687"/>
    <w:rsid w:val="000720B3"/>
    <w:rsid w:val="00083C2A"/>
    <w:rsid w:val="000923CF"/>
    <w:rsid w:val="000A1B65"/>
    <w:rsid w:val="000A58C9"/>
    <w:rsid w:val="000B5673"/>
    <w:rsid w:val="000C7B96"/>
    <w:rsid w:val="000D31E7"/>
    <w:rsid w:val="000E0DFC"/>
    <w:rsid w:val="000E5BFF"/>
    <w:rsid w:val="000E5FA3"/>
    <w:rsid w:val="000F0BD6"/>
    <w:rsid w:val="000F3A41"/>
    <w:rsid w:val="000F592B"/>
    <w:rsid w:val="000F68BA"/>
    <w:rsid w:val="00106825"/>
    <w:rsid w:val="00115149"/>
    <w:rsid w:val="0012091F"/>
    <w:rsid w:val="00122C3D"/>
    <w:rsid w:val="00135AB4"/>
    <w:rsid w:val="001364DF"/>
    <w:rsid w:val="00142EBA"/>
    <w:rsid w:val="001431EC"/>
    <w:rsid w:val="00147712"/>
    <w:rsid w:val="00154D3E"/>
    <w:rsid w:val="00155320"/>
    <w:rsid w:val="001609E9"/>
    <w:rsid w:val="00163553"/>
    <w:rsid w:val="00163AFC"/>
    <w:rsid w:val="00165AE2"/>
    <w:rsid w:val="001702C8"/>
    <w:rsid w:val="0017256B"/>
    <w:rsid w:val="00174F35"/>
    <w:rsid w:val="00181BCB"/>
    <w:rsid w:val="00181D26"/>
    <w:rsid w:val="00182ACE"/>
    <w:rsid w:val="00183D9F"/>
    <w:rsid w:val="001910A0"/>
    <w:rsid w:val="0019278D"/>
    <w:rsid w:val="001A1343"/>
    <w:rsid w:val="001A1405"/>
    <w:rsid w:val="001A23F4"/>
    <w:rsid w:val="001A6634"/>
    <w:rsid w:val="001B2959"/>
    <w:rsid w:val="001C105F"/>
    <w:rsid w:val="001C444C"/>
    <w:rsid w:val="001C50CC"/>
    <w:rsid w:val="001D0ECB"/>
    <w:rsid w:val="001D16F7"/>
    <w:rsid w:val="001D6156"/>
    <w:rsid w:val="001E1B5F"/>
    <w:rsid w:val="001E23DC"/>
    <w:rsid w:val="001E34B5"/>
    <w:rsid w:val="001E4EB5"/>
    <w:rsid w:val="001F18A3"/>
    <w:rsid w:val="001F2538"/>
    <w:rsid w:val="001F308F"/>
    <w:rsid w:val="0020344B"/>
    <w:rsid w:val="00203CAE"/>
    <w:rsid w:val="00204FB4"/>
    <w:rsid w:val="00211A45"/>
    <w:rsid w:val="00217A33"/>
    <w:rsid w:val="00220284"/>
    <w:rsid w:val="002203CF"/>
    <w:rsid w:val="00220595"/>
    <w:rsid w:val="002259D4"/>
    <w:rsid w:val="00225E35"/>
    <w:rsid w:val="002303E8"/>
    <w:rsid w:val="00232A36"/>
    <w:rsid w:val="00232B1B"/>
    <w:rsid w:val="002350FA"/>
    <w:rsid w:val="002357C3"/>
    <w:rsid w:val="00237F78"/>
    <w:rsid w:val="00240632"/>
    <w:rsid w:val="002415D3"/>
    <w:rsid w:val="00253407"/>
    <w:rsid w:val="00256CC9"/>
    <w:rsid w:val="002571CB"/>
    <w:rsid w:val="00270291"/>
    <w:rsid w:val="00274528"/>
    <w:rsid w:val="00277C1C"/>
    <w:rsid w:val="002A0B6B"/>
    <w:rsid w:val="002A3F31"/>
    <w:rsid w:val="002A7F10"/>
    <w:rsid w:val="002B2E4D"/>
    <w:rsid w:val="002B38C2"/>
    <w:rsid w:val="002B529C"/>
    <w:rsid w:val="002C1EAF"/>
    <w:rsid w:val="002C4BEC"/>
    <w:rsid w:val="002C65C0"/>
    <w:rsid w:val="002D3BB8"/>
    <w:rsid w:val="002D55AA"/>
    <w:rsid w:val="002E697A"/>
    <w:rsid w:val="002F115C"/>
    <w:rsid w:val="002F56CA"/>
    <w:rsid w:val="00302715"/>
    <w:rsid w:val="00303737"/>
    <w:rsid w:val="00315D27"/>
    <w:rsid w:val="0031778D"/>
    <w:rsid w:val="00321D71"/>
    <w:rsid w:val="0032631C"/>
    <w:rsid w:val="003313A6"/>
    <w:rsid w:val="00333A6A"/>
    <w:rsid w:val="00334ED2"/>
    <w:rsid w:val="00337413"/>
    <w:rsid w:val="00337BEB"/>
    <w:rsid w:val="00344364"/>
    <w:rsid w:val="00350885"/>
    <w:rsid w:val="00352A11"/>
    <w:rsid w:val="00365608"/>
    <w:rsid w:val="003714EF"/>
    <w:rsid w:val="00374B93"/>
    <w:rsid w:val="00383B4F"/>
    <w:rsid w:val="00385F03"/>
    <w:rsid w:val="00396B9C"/>
    <w:rsid w:val="003A1040"/>
    <w:rsid w:val="003A7AB5"/>
    <w:rsid w:val="003B2BCE"/>
    <w:rsid w:val="003B52C0"/>
    <w:rsid w:val="003D5B14"/>
    <w:rsid w:val="003D6978"/>
    <w:rsid w:val="003E0EAE"/>
    <w:rsid w:val="003E1729"/>
    <w:rsid w:val="003E2812"/>
    <w:rsid w:val="003F0AAC"/>
    <w:rsid w:val="003F75D2"/>
    <w:rsid w:val="003F7A76"/>
    <w:rsid w:val="00410DD7"/>
    <w:rsid w:val="00412263"/>
    <w:rsid w:val="00414B71"/>
    <w:rsid w:val="00417B09"/>
    <w:rsid w:val="004307F8"/>
    <w:rsid w:val="0043222C"/>
    <w:rsid w:val="00432868"/>
    <w:rsid w:val="00434C09"/>
    <w:rsid w:val="00437836"/>
    <w:rsid w:val="004508D5"/>
    <w:rsid w:val="00451DC3"/>
    <w:rsid w:val="00456E5F"/>
    <w:rsid w:val="00462CB2"/>
    <w:rsid w:val="00462F1C"/>
    <w:rsid w:val="0046628E"/>
    <w:rsid w:val="0047621A"/>
    <w:rsid w:val="0047748D"/>
    <w:rsid w:val="00481B16"/>
    <w:rsid w:val="0048311D"/>
    <w:rsid w:val="00493C82"/>
    <w:rsid w:val="004958EA"/>
    <w:rsid w:val="0049613F"/>
    <w:rsid w:val="00497813"/>
    <w:rsid w:val="004A3B0B"/>
    <w:rsid w:val="004A6669"/>
    <w:rsid w:val="004A6EDE"/>
    <w:rsid w:val="004B08C7"/>
    <w:rsid w:val="004B2015"/>
    <w:rsid w:val="004C67FE"/>
    <w:rsid w:val="004C789A"/>
    <w:rsid w:val="004D16E8"/>
    <w:rsid w:val="004D60CE"/>
    <w:rsid w:val="004D69FA"/>
    <w:rsid w:val="004D7E3C"/>
    <w:rsid w:val="004E4901"/>
    <w:rsid w:val="004F2164"/>
    <w:rsid w:val="004F4000"/>
    <w:rsid w:val="004F7DF1"/>
    <w:rsid w:val="0052209F"/>
    <w:rsid w:val="005360A9"/>
    <w:rsid w:val="0053688F"/>
    <w:rsid w:val="00536F7E"/>
    <w:rsid w:val="00537EFC"/>
    <w:rsid w:val="00540363"/>
    <w:rsid w:val="00543D87"/>
    <w:rsid w:val="005549D3"/>
    <w:rsid w:val="00560B74"/>
    <w:rsid w:val="00560DBB"/>
    <w:rsid w:val="005610ED"/>
    <w:rsid w:val="00561450"/>
    <w:rsid w:val="00562485"/>
    <w:rsid w:val="00565367"/>
    <w:rsid w:val="005767C6"/>
    <w:rsid w:val="005767DD"/>
    <w:rsid w:val="00581B35"/>
    <w:rsid w:val="00581E88"/>
    <w:rsid w:val="00583497"/>
    <w:rsid w:val="0058400B"/>
    <w:rsid w:val="00591A15"/>
    <w:rsid w:val="005961F7"/>
    <w:rsid w:val="005A0596"/>
    <w:rsid w:val="005A5C18"/>
    <w:rsid w:val="005B30BD"/>
    <w:rsid w:val="005B5EE8"/>
    <w:rsid w:val="005C3961"/>
    <w:rsid w:val="005D375D"/>
    <w:rsid w:val="005E462D"/>
    <w:rsid w:val="005E52ED"/>
    <w:rsid w:val="00601C08"/>
    <w:rsid w:val="00613F5B"/>
    <w:rsid w:val="0061531D"/>
    <w:rsid w:val="0062170F"/>
    <w:rsid w:val="0062462C"/>
    <w:rsid w:val="00630791"/>
    <w:rsid w:val="00634D8B"/>
    <w:rsid w:val="006431C4"/>
    <w:rsid w:val="00643FD0"/>
    <w:rsid w:val="00646941"/>
    <w:rsid w:val="006524F9"/>
    <w:rsid w:val="00652BD9"/>
    <w:rsid w:val="00652D43"/>
    <w:rsid w:val="006541A5"/>
    <w:rsid w:val="006544B6"/>
    <w:rsid w:val="00657D91"/>
    <w:rsid w:val="006638AC"/>
    <w:rsid w:val="00663992"/>
    <w:rsid w:val="00666253"/>
    <w:rsid w:val="00670007"/>
    <w:rsid w:val="00671455"/>
    <w:rsid w:val="006721A3"/>
    <w:rsid w:val="006769DC"/>
    <w:rsid w:val="00681E46"/>
    <w:rsid w:val="006841BC"/>
    <w:rsid w:val="00684F38"/>
    <w:rsid w:val="00692E39"/>
    <w:rsid w:val="006A239E"/>
    <w:rsid w:val="006A3DDA"/>
    <w:rsid w:val="006B215B"/>
    <w:rsid w:val="006B2B6E"/>
    <w:rsid w:val="006B5DD5"/>
    <w:rsid w:val="006B6278"/>
    <w:rsid w:val="006C107E"/>
    <w:rsid w:val="006C1189"/>
    <w:rsid w:val="006C519E"/>
    <w:rsid w:val="006C659A"/>
    <w:rsid w:val="006C7AEA"/>
    <w:rsid w:val="006D15B6"/>
    <w:rsid w:val="006E1D24"/>
    <w:rsid w:val="006E2E9E"/>
    <w:rsid w:val="006E3759"/>
    <w:rsid w:val="006E4115"/>
    <w:rsid w:val="006E6135"/>
    <w:rsid w:val="006E7DFD"/>
    <w:rsid w:val="006F6F29"/>
    <w:rsid w:val="00706B23"/>
    <w:rsid w:val="00717590"/>
    <w:rsid w:val="00720F9E"/>
    <w:rsid w:val="00722FE1"/>
    <w:rsid w:val="00724845"/>
    <w:rsid w:val="00724DE4"/>
    <w:rsid w:val="00726086"/>
    <w:rsid w:val="00731D97"/>
    <w:rsid w:val="00731DFE"/>
    <w:rsid w:val="00735EA9"/>
    <w:rsid w:val="00751356"/>
    <w:rsid w:val="00754771"/>
    <w:rsid w:val="00763595"/>
    <w:rsid w:val="00766E76"/>
    <w:rsid w:val="007719C8"/>
    <w:rsid w:val="00773DD1"/>
    <w:rsid w:val="00774C1B"/>
    <w:rsid w:val="00777A53"/>
    <w:rsid w:val="00784796"/>
    <w:rsid w:val="00790517"/>
    <w:rsid w:val="00792951"/>
    <w:rsid w:val="0079578C"/>
    <w:rsid w:val="007A02C8"/>
    <w:rsid w:val="007A0BB9"/>
    <w:rsid w:val="007A5CA8"/>
    <w:rsid w:val="007C1CB8"/>
    <w:rsid w:val="007C3224"/>
    <w:rsid w:val="007C3F6D"/>
    <w:rsid w:val="007D112B"/>
    <w:rsid w:val="007D6B51"/>
    <w:rsid w:val="007D79AF"/>
    <w:rsid w:val="007E10A4"/>
    <w:rsid w:val="007E44E9"/>
    <w:rsid w:val="007E5163"/>
    <w:rsid w:val="007F4992"/>
    <w:rsid w:val="007F64A6"/>
    <w:rsid w:val="007F6AA7"/>
    <w:rsid w:val="00800C70"/>
    <w:rsid w:val="0080769B"/>
    <w:rsid w:val="008159C2"/>
    <w:rsid w:val="00816F80"/>
    <w:rsid w:val="00822231"/>
    <w:rsid w:val="00822F0F"/>
    <w:rsid w:val="00827908"/>
    <w:rsid w:val="00841CBD"/>
    <w:rsid w:val="0085215D"/>
    <w:rsid w:val="0085359A"/>
    <w:rsid w:val="008540E4"/>
    <w:rsid w:val="0086645D"/>
    <w:rsid w:val="008707CF"/>
    <w:rsid w:val="00886E98"/>
    <w:rsid w:val="00886FE1"/>
    <w:rsid w:val="008A0F2E"/>
    <w:rsid w:val="008A1610"/>
    <w:rsid w:val="008B03CC"/>
    <w:rsid w:val="008B1459"/>
    <w:rsid w:val="008B730F"/>
    <w:rsid w:val="008C16F8"/>
    <w:rsid w:val="008D03BF"/>
    <w:rsid w:val="008D1166"/>
    <w:rsid w:val="008D7516"/>
    <w:rsid w:val="008D7876"/>
    <w:rsid w:val="008E4E42"/>
    <w:rsid w:val="008F2454"/>
    <w:rsid w:val="008F28A8"/>
    <w:rsid w:val="008F32FC"/>
    <w:rsid w:val="00904A5F"/>
    <w:rsid w:val="009071B4"/>
    <w:rsid w:val="009262CF"/>
    <w:rsid w:val="0093742E"/>
    <w:rsid w:val="00937D32"/>
    <w:rsid w:val="00947191"/>
    <w:rsid w:val="00956DFD"/>
    <w:rsid w:val="00960719"/>
    <w:rsid w:val="00976B75"/>
    <w:rsid w:val="00977EA8"/>
    <w:rsid w:val="009A2809"/>
    <w:rsid w:val="009A61A2"/>
    <w:rsid w:val="009A64CF"/>
    <w:rsid w:val="009A68FE"/>
    <w:rsid w:val="009A77C9"/>
    <w:rsid w:val="009B1A19"/>
    <w:rsid w:val="009B4B2E"/>
    <w:rsid w:val="009B7C42"/>
    <w:rsid w:val="009C1F1B"/>
    <w:rsid w:val="009C592C"/>
    <w:rsid w:val="009C64C4"/>
    <w:rsid w:val="009D7A76"/>
    <w:rsid w:val="009E14F7"/>
    <w:rsid w:val="009F174C"/>
    <w:rsid w:val="009F17CB"/>
    <w:rsid w:val="00A011B8"/>
    <w:rsid w:val="00A04ACE"/>
    <w:rsid w:val="00A04C8D"/>
    <w:rsid w:val="00A04C90"/>
    <w:rsid w:val="00A050E2"/>
    <w:rsid w:val="00A051F8"/>
    <w:rsid w:val="00A1291F"/>
    <w:rsid w:val="00A237D0"/>
    <w:rsid w:val="00A301A1"/>
    <w:rsid w:val="00A310BA"/>
    <w:rsid w:val="00A458FF"/>
    <w:rsid w:val="00A50BFB"/>
    <w:rsid w:val="00A60C14"/>
    <w:rsid w:val="00A74A93"/>
    <w:rsid w:val="00A76B62"/>
    <w:rsid w:val="00A90C58"/>
    <w:rsid w:val="00A91023"/>
    <w:rsid w:val="00A9334A"/>
    <w:rsid w:val="00A95E7F"/>
    <w:rsid w:val="00A97351"/>
    <w:rsid w:val="00AA413C"/>
    <w:rsid w:val="00AB0121"/>
    <w:rsid w:val="00AB1B5B"/>
    <w:rsid w:val="00AB2497"/>
    <w:rsid w:val="00AD062B"/>
    <w:rsid w:val="00AD285C"/>
    <w:rsid w:val="00AD5795"/>
    <w:rsid w:val="00AD5CFD"/>
    <w:rsid w:val="00AE2665"/>
    <w:rsid w:val="00AE3002"/>
    <w:rsid w:val="00AE691D"/>
    <w:rsid w:val="00AF356B"/>
    <w:rsid w:val="00B0762E"/>
    <w:rsid w:val="00B117A6"/>
    <w:rsid w:val="00B1518E"/>
    <w:rsid w:val="00B23A5C"/>
    <w:rsid w:val="00B27D3F"/>
    <w:rsid w:val="00B336C7"/>
    <w:rsid w:val="00B3509B"/>
    <w:rsid w:val="00B47912"/>
    <w:rsid w:val="00B5158E"/>
    <w:rsid w:val="00B53F23"/>
    <w:rsid w:val="00B5601F"/>
    <w:rsid w:val="00B57BB0"/>
    <w:rsid w:val="00B6212E"/>
    <w:rsid w:val="00B67B2A"/>
    <w:rsid w:val="00B7041B"/>
    <w:rsid w:val="00B70DF4"/>
    <w:rsid w:val="00B7179F"/>
    <w:rsid w:val="00B71AAA"/>
    <w:rsid w:val="00B74345"/>
    <w:rsid w:val="00B747EC"/>
    <w:rsid w:val="00B83843"/>
    <w:rsid w:val="00B87F3A"/>
    <w:rsid w:val="00B93A13"/>
    <w:rsid w:val="00B93E0F"/>
    <w:rsid w:val="00B95040"/>
    <w:rsid w:val="00BA0957"/>
    <w:rsid w:val="00BA0BE8"/>
    <w:rsid w:val="00BA52FF"/>
    <w:rsid w:val="00BA6E43"/>
    <w:rsid w:val="00BA7DF1"/>
    <w:rsid w:val="00BB249A"/>
    <w:rsid w:val="00BB3EFD"/>
    <w:rsid w:val="00BC3CB7"/>
    <w:rsid w:val="00BC4AE9"/>
    <w:rsid w:val="00BE1D7D"/>
    <w:rsid w:val="00BE52A1"/>
    <w:rsid w:val="00BE6CEC"/>
    <w:rsid w:val="00BE7CC8"/>
    <w:rsid w:val="00BF0B07"/>
    <w:rsid w:val="00C341D5"/>
    <w:rsid w:val="00C40CD9"/>
    <w:rsid w:val="00C40F64"/>
    <w:rsid w:val="00C471BB"/>
    <w:rsid w:val="00C51C7A"/>
    <w:rsid w:val="00C5563C"/>
    <w:rsid w:val="00C703CC"/>
    <w:rsid w:val="00C714EE"/>
    <w:rsid w:val="00C73D27"/>
    <w:rsid w:val="00C833DD"/>
    <w:rsid w:val="00C8654B"/>
    <w:rsid w:val="00C87461"/>
    <w:rsid w:val="00C91395"/>
    <w:rsid w:val="00C93962"/>
    <w:rsid w:val="00CB3EDB"/>
    <w:rsid w:val="00CB5E9E"/>
    <w:rsid w:val="00CB7058"/>
    <w:rsid w:val="00CB7F3C"/>
    <w:rsid w:val="00CC0CE6"/>
    <w:rsid w:val="00CC7509"/>
    <w:rsid w:val="00CD09E0"/>
    <w:rsid w:val="00CD150D"/>
    <w:rsid w:val="00CD43B9"/>
    <w:rsid w:val="00CD616A"/>
    <w:rsid w:val="00CD6901"/>
    <w:rsid w:val="00CD7B60"/>
    <w:rsid w:val="00CE242F"/>
    <w:rsid w:val="00CE2EB6"/>
    <w:rsid w:val="00CE5A5F"/>
    <w:rsid w:val="00CF73A9"/>
    <w:rsid w:val="00D0185E"/>
    <w:rsid w:val="00D01AF5"/>
    <w:rsid w:val="00D030EB"/>
    <w:rsid w:val="00D042AD"/>
    <w:rsid w:val="00D04AEC"/>
    <w:rsid w:val="00D10696"/>
    <w:rsid w:val="00D12539"/>
    <w:rsid w:val="00D176B8"/>
    <w:rsid w:val="00D25922"/>
    <w:rsid w:val="00D264A2"/>
    <w:rsid w:val="00D369B4"/>
    <w:rsid w:val="00D377BF"/>
    <w:rsid w:val="00D40773"/>
    <w:rsid w:val="00D423CA"/>
    <w:rsid w:val="00D47ECC"/>
    <w:rsid w:val="00D5296A"/>
    <w:rsid w:val="00D679D2"/>
    <w:rsid w:val="00D7680F"/>
    <w:rsid w:val="00D80B27"/>
    <w:rsid w:val="00D83B81"/>
    <w:rsid w:val="00D8472C"/>
    <w:rsid w:val="00D901F9"/>
    <w:rsid w:val="00D91C05"/>
    <w:rsid w:val="00D94F65"/>
    <w:rsid w:val="00D96E0B"/>
    <w:rsid w:val="00DA21EA"/>
    <w:rsid w:val="00DA2FE4"/>
    <w:rsid w:val="00DA30F6"/>
    <w:rsid w:val="00DB2F46"/>
    <w:rsid w:val="00DB46BD"/>
    <w:rsid w:val="00DB6463"/>
    <w:rsid w:val="00DC273E"/>
    <w:rsid w:val="00DC4BFA"/>
    <w:rsid w:val="00DC7D5F"/>
    <w:rsid w:val="00DE7DD1"/>
    <w:rsid w:val="00DF2D4D"/>
    <w:rsid w:val="00DF626D"/>
    <w:rsid w:val="00DF696F"/>
    <w:rsid w:val="00DF7B6F"/>
    <w:rsid w:val="00E048BD"/>
    <w:rsid w:val="00E063DE"/>
    <w:rsid w:val="00E20748"/>
    <w:rsid w:val="00E22ED1"/>
    <w:rsid w:val="00E249E3"/>
    <w:rsid w:val="00E24ECD"/>
    <w:rsid w:val="00E45907"/>
    <w:rsid w:val="00E55267"/>
    <w:rsid w:val="00E559A2"/>
    <w:rsid w:val="00E61671"/>
    <w:rsid w:val="00E67DEB"/>
    <w:rsid w:val="00E74881"/>
    <w:rsid w:val="00E86450"/>
    <w:rsid w:val="00E86E8A"/>
    <w:rsid w:val="00E92CA6"/>
    <w:rsid w:val="00E941EF"/>
    <w:rsid w:val="00EA32B0"/>
    <w:rsid w:val="00EB35E2"/>
    <w:rsid w:val="00EB7152"/>
    <w:rsid w:val="00EB7C02"/>
    <w:rsid w:val="00EC5AAD"/>
    <w:rsid w:val="00EC5C64"/>
    <w:rsid w:val="00ED3704"/>
    <w:rsid w:val="00ED7395"/>
    <w:rsid w:val="00EE2D3D"/>
    <w:rsid w:val="00EE650B"/>
    <w:rsid w:val="00EF1124"/>
    <w:rsid w:val="00EF581E"/>
    <w:rsid w:val="00F010EF"/>
    <w:rsid w:val="00F03C26"/>
    <w:rsid w:val="00F0441E"/>
    <w:rsid w:val="00F06054"/>
    <w:rsid w:val="00F10E9B"/>
    <w:rsid w:val="00F229AD"/>
    <w:rsid w:val="00F31F41"/>
    <w:rsid w:val="00F32105"/>
    <w:rsid w:val="00F36488"/>
    <w:rsid w:val="00F40D51"/>
    <w:rsid w:val="00F4250B"/>
    <w:rsid w:val="00F506D2"/>
    <w:rsid w:val="00F51856"/>
    <w:rsid w:val="00F53E8B"/>
    <w:rsid w:val="00F558B1"/>
    <w:rsid w:val="00F60F13"/>
    <w:rsid w:val="00F70685"/>
    <w:rsid w:val="00F737F7"/>
    <w:rsid w:val="00F76DE0"/>
    <w:rsid w:val="00F82A68"/>
    <w:rsid w:val="00F8690D"/>
    <w:rsid w:val="00F9706A"/>
    <w:rsid w:val="00FA01AD"/>
    <w:rsid w:val="00FA1003"/>
    <w:rsid w:val="00FA4DE9"/>
    <w:rsid w:val="00FB080A"/>
    <w:rsid w:val="00FB192C"/>
    <w:rsid w:val="00FC15DF"/>
    <w:rsid w:val="00FC2FC4"/>
    <w:rsid w:val="00FC4F15"/>
    <w:rsid w:val="00FD0D6D"/>
    <w:rsid w:val="00FE2CFA"/>
    <w:rsid w:val="00FF66DE"/>
    <w:rsid w:val="00FF791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3762E7F5"/>
  <w15:docId w15:val="{F233BD2B-0A64-4750-984A-9B6DC835C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BB9"/>
  </w:style>
  <w:style w:type="paragraph" w:styleId="Heading1">
    <w:name w:val="heading 1"/>
    <w:basedOn w:val="Normal"/>
    <w:link w:val="Heading1Char"/>
    <w:uiPriority w:val="9"/>
    <w:qFormat/>
    <w:rsid w:val="000B51F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0B51FF"/>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8F245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51FF"/>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0B51FF"/>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unhideWhenUsed/>
    <w:rsid w:val="000B51FF"/>
  </w:style>
  <w:style w:type="character" w:customStyle="1" w:styleId="apple-converted-space">
    <w:name w:val="apple-converted-space"/>
    <w:basedOn w:val="DefaultParagraphFont"/>
    <w:rsid w:val="000B51FF"/>
  </w:style>
  <w:style w:type="character" w:customStyle="1" w:styleId="hide">
    <w:name w:val="hide"/>
    <w:basedOn w:val="DefaultParagraphFont"/>
    <w:rsid w:val="000B51FF"/>
  </w:style>
  <w:style w:type="paragraph" w:styleId="NormalWeb">
    <w:name w:val="Normal (Web)"/>
    <w:basedOn w:val="Normal"/>
    <w:uiPriority w:val="99"/>
    <w:semiHidden/>
    <w:unhideWhenUsed/>
    <w:rsid w:val="000B51F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0B51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51FF"/>
    <w:rPr>
      <w:rFonts w:ascii="Segoe UI" w:hAnsi="Segoe UI" w:cs="Segoe UI"/>
      <w:sz w:val="18"/>
      <w:szCs w:val="18"/>
    </w:rPr>
  </w:style>
  <w:style w:type="paragraph" w:styleId="ListParagraph">
    <w:name w:val="List Paragraph"/>
    <w:basedOn w:val="Normal"/>
    <w:link w:val="ListParagraphChar"/>
    <w:uiPriority w:val="34"/>
    <w:qFormat/>
    <w:rsid w:val="00554248"/>
    <w:pPr>
      <w:spacing w:after="200" w:line="276" w:lineRule="auto"/>
      <w:ind w:left="720"/>
      <w:contextualSpacing/>
    </w:pPr>
    <w:rPr>
      <w:rFonts w:ascii="Arial" w:eastAsia="Calibri" w:hAnsi="Arial" w:cs="Times New Roman"/>
      <w:sz w:val="24"/>
    </w:rPr>
  </w:style>
  <w:style w:type="character" w:customStyle="1" w:styleId="ListParagraphChar">
    <w:name w:val="List Paragraph Char"/>
    <w:link w:val="ListParagraph"/>
    <w:uiPriority w:val="34"/>
    <w:rsid w:val="00554248"/>
    <w:rPr>
      <w:rFonts w:ascii="Arial" w:eastAsia="Calibri" w:hAnsi="Arial" w:cs="Times New Roman"/>
      <w:sz w:val="24"/>
    </w:rPr>
  </w:style>
  <w:style w:type="paragraph" w:styleId="EndnoteText">
    <w:name w:val="endnote text"/>
    <w:basedOn w:val="Normal"/>
    <w:link w:val="EndnoteTextChar"/>
    <w:uiPriority w:val="99"/>
    <w:unhideWhenUsed/>
    <w:rsid w:val="007977DB"/>
    <w:pPr>
      <w:spacing w:after="0" w:line="240" w:lineRule="auto"/>
    </w:pPr>
    <w:rPr>
      <w:rFonts w:ascii="Arial" w:hAnsi="Arial"/>
      <w:sz w:val="24"/>
      <w:szCs w:val="24"/>
    </w:rPr>
  </w:style>
  <w:style w:type="character" w:customStyle="1" w:styleId="EndnoteTextChar">
    <w:name w:val="Endnote Text Char"/>
    <w:basedOn w:val="DefaultParagraphFont"/>
    <w:link w:val="EndnoteText"/>
    <w:uiPriority w:val="99"/>
    <w:rsid w:val="007977DB"/>
    <w:rPr>
      <w:rFonts w:ascii="Arial" w:hAnsi="Arial"/>
      <w:sz w:val="24"/>
      <w:szCs w:val="24"/>
    </w:rPr>
  </w:style>
  <w:style w:type="character" w:styleId="EndnoteReference">
    <w:name w:val="endnote reference"/>
    <w:basedOn w:val="DefaultParagraphFont"/>
    <w:uiPriority w:val="99"/>
    <w:unhideWhenUsed/>
    <w:rsid w:val="007977DB"/>
    <w:rPr>
      <w:rFonts w:ascii="Arial" w:hAnsi="Arial"/>
      <w:sz w:val="24"/>
      <w:vertAlign w:val="superscript"/>
    </w:rPr>
  </w:style>
  <w:style w:type="paragraph" w:styleId="Header">
    <w:name w:val="header"/>
    <w:basedOn w:val="Normal"/>
    <w:link w:val="HeaderChar"/>
    <w:uiPriority w:val="99"/>
    <w:unhideWhenUsed/>
    <w:rsid w:val="00767F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F01"/>
  </w:style>
  <w:style w:type="paragraph" w:styleId="Footer">
    <w:name w:val="footer"/>
    <w:basedOn w:val="Normal"/>
    <w:link w:val="FooterChar"/>
    <w:uiPriority w:val="99"/>
    <w:unhideWhenUsed/>
    <w:rsid w:val="00767F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F0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FootnoteText">
    <w:name w:val="footnote text"/>
    <w:basedOn w:val="Normal"/>
    <w:link w:val="FootnoteTextChar"/>
    <w:uiPriority w:val="99"/>
    <w:unhideWhenUsed/>
    <w:rsid w:val="001D23ED"/>
    <w:pPr>
      <w:spacing w:after="0" w:line="240" w:lineRule="auto"/>
    </w:pPr>
    <w:rPr>
      <w:rFonts w:ascii="Arial" w:eastAsia="Times New Roman" w:hAnsi="Arial" w:cs="Times New Roman"/>
      <w:sz w:val="20"/>
      <w:szCs w:val="20"/>
      <w:lang w:eastAsia="en-GB"/>
    </w:rPr>
  </w:style>
  <w:style w:type="character" w:customStyle="1" w:styleId="FootnoteTextChar">
    <w:name w:val="Footnote Text Char"/>
    <w:basedOn w:val="DefaultParagraphFont"/>
    <w:link w:val="FootnoteText"/>
    <w:uiPriority w:val="99"/>
    <w:rsid w:val="001D23ED"/>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D377BF"/>
    <w:rPr>
      <w:b/>
      <w:bCs/>
    </w:rPr>
  </w:style>
  <w:style w:type="character" w:customStyle="1" w:styleId="CommentSubjectChar">
    <w:name w:val="Comment Subject Char"/>
    <w:basedOn w:val="CommentTextChar"/>
    <w:link w:val="CommentSubject"/>
    <w:uiPriority w:val="99"/>
    <w:semiHidden/>
    <w:rsid w:val="00D377BF"/>
    <w:rPr>
      <w:b/>
      <w:bCs/>
      <w:sz w:val="20"/>
      <w:szCs w:val="20"/>
    </w:rPr>
  </w:style>
  <w:style w:type="character" w:customStyle="1" w:styleId="highlight">
    <w:name w:val="highlight"/>
    <w:basedOn w:val="DefaultParagraphFont"/>
    <w:rsid w:val="00CD6901"/>
  </w:style>
  <w:style w:type="character" w:styleId="FootnoteReference">
    <w:name w:val="footnote reference"/>
    <w:basedOn w:val="DefaultParagraphFont"/>
    <w:uiPriority w:val="99"/>
    <w:semiHidden/>
    <w:unhideWhenUsed/>
    <w:rsid w:val="00BA0957"/>
    <w:rPr>
      <w:vertAlign w:val="superscript"/>
    </w:rPr>
  </w:style>
  <w:style w:type="character" w:styleId="FollowedHyperlink">
    <w:name w:val="FollowedHyperlink"/>
    <w:basedOn w:val="DefaultParagraphFont"/>
    <w:uiPriority w:val="99"/>
    <w:semiHidden/>
    <w:unhideWhenUsed/>
    <w:rsid w:val="00BA0957"/>
    <w:rPr>
      <w:color w:val="954F72" w:themeColor="followedHyperlink"/>
      <w:u w:val="single"/>
    </w:rPr>
  </w:style>
  <w:style w:type="paragraph" w:customStyle="1" w:styleId="JSNA1">
    <w:name w:val="JSNA 1"/>
    <w:basedOn w:val="ListParagraph"/>
    <w:next w:val="Heading1"/>
    <w:rsid w:val="00D96E0B"/>
    <w:pPr>
      <w:spacing w:after="0"/>
      <w:ind w:left="360" w:hanging="360"/>
    </w:pPr>
    <w:rPr>
      <w:rFonts w:eastAsiaTheme="minorHAnsi" w:cstheme="minorBidi"/>
      <w:b/>
      <w:sz w:val="26"/>
      <w:szCs w:val="26"/>
    </w:rPr>
  </w:style>
  <w:style w:type="table" w:styleId="TableGrid">
    <w:name w:val="Table Grid"/>
    <w:basedOn w:val="TableNormal"/>
    <w:uiPriority w:val="39"/>
    <w:rsid w:val="006662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737F7"/>
    <w:rPr>
      <w:b/>
      <w:bCs/>
    </w:rPr>
  </w:style>
  <w:style w:type="character" w:customStyle="1" w:styleId="Heading3Char">
    <w:name w:val="Heading 3 Char"/>
    <w:basedOn w:val="DefaultParagraphFont"/>
    <w:link w:val="Heading3"/>
    <w:uiPriority w:val="9"/>
    <w:semiHidden/>
    <w:rsid w:val="008F2454"/>
    <w:rPr>
      <w:rFonts w:asciiTheme="majorHAnsi" w:eastAsiaTheme="majorEastAsia" w:hAnsiTheme="majorHAnsi" w:cstheme="majorBidi"/>
      <w:color w:val="1F4D78" w:themeColor="accent1" w:themeShade="7F"/>
      <w:sz w:val="24"/>
      <w:szCs w:val="24"/>
    </w:rPr>
  </w:style>
  <w:style w:type="character" w:customStyle="1" w:styleId="sr-only">
    <w:name w:val="sr-only"/>
    <w:basedOn w:val="DefaultParagraphFont"/>
    <w:rsid w:val="008F24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86886">
      <w:bodyDiv w:val="1"/>
      <w:marLeft w:val="0"/>
      <w:marRight w:val="0"/>
      <w:marTop w:val="0"/>
      <w:marBottom w:val="0"/>
      <w:divBdr>
        <w:top w:val="none" w:sz="0" w:space="0" w:color="auto"/>
        <w:left w:val="none" w:sz="0" w:space="0" w:color="auto"/>
        <w:bottom w:val="none" w:sz="0" w:space="0" w:color="auto"/>
        <w:right w:val="none" w:sz="0" w:space="0" w:color="auto"/>
      </w:divBdr>
    </w:div>
    <w:div w:id="162088649">
      <w:bodyDiv w:val="1"/>
      <w:marLeft w:val="0"/>
      <w:marRight w:val="0"/>
      <w:marTop w:val="0"/>
      <w:marBottom w:val="0"/>
      <w:divBdr>
        <w:top w:val="none" w:sz="0" w:space="0" w:color="auto"/>
        <w:left w:val="none" w:sz="0" w:space="0" w:color="auto"/>
        <w:bottom w:val="none" w:sz="0" w:space="0" w:color="auto"/>
        <w:right w:val="none" w:sz="0" w:space="0" w:color="auto"/>
      </w:divBdr>
    </w:div>
    <w:div w:id="295648541">
      <w:bodyDiv w:val="1"/>
      <w:marLeft w:val="0"/>
      <w:marRight w:val="0"/>
      <w:marTop w:val="0"/>
      <w:marBottom w:val="0"/>
      <w:divBdr>
        <w:top w:val="none" w:sz="0" w:space="0" w:color="auto"/>
        <w:left w:val="none" w:sz="0" w:space="0" w:color="auto"/>
        <w:bottom w:val="none" w:sz="0" w:space="0" w:color="auto"/>
        <w:right w:val="none" w:sz="0" w:space="0" w:color="auto"/>
      </w:divBdr>
    </w:div>
    <w:div w:id="848910647">
      <w:bodyDiv w:val="1"/>
      <w:marLeft w:val="0"/>
      <w:marRight w:val="0"/>
      <w:marTop w:val="0"/>
      <w:marBottom w:val="0"/>
      <w:divBdr>
        <w:top w:val="none" w:sz="0" w:space="0" w:color="auto"/>
        <w:left w:val="none" w:sz="0" w:space="0" w:color="auto"/>
        <w:bottom w:val="none" w:sz="0" w:space="0" w:color="auto"/>
        <w:right w:val="none" w:sz="0" w:space="0" w:color="auto"/>
      </w:divBdr>
    </w:div>
    <w:div w:id="970288007">
      <w:bodyDiv w:val="1"/>
      <w:marLeft w:val="0"/>
      <w:marRight w:val="0"/>
      <w:marTop w:val="0"/>
      <w:marBottom w:val="0"/>
      <w:divBdr>
        <w:top w:val="none" w:sz="0" w:space="0" w:color="auto"/>
        <w:left w:val="none" w:sz="0" w:space="0" w:color="auto"/>
        <w:bottom w:val="none" w:sz="0" w:space="0" w:color="auto"/>
        <w:right w:val="none" w:sz="0" w:space="0" w:color="auto"/>
      </w:divBdr>
      <w:divsChild>
        <w:div w:id="1994135274">
          <w:marLeft w:val="0"/>
          <w:marRight w:val="0"/>
          <w:marTop w:val="0"/>
          <w:marBottom w:val="0"/>
          <w:divBdr>
            <w:top w:val="none" w:sz="0" w:space="0" w:color="auto"/>
            <w:left w:val="none" w:sz="0" w:space="0" w:color="auto"/>
            <w:bottom w:val="none" w:sz="0" w:space="0" w:color="auto"/>
            <w:right w:val="none" w:sz="0" w:space="0" w:color="auto"/>
          </w:divBdr>
        </w:div>
        <w:div w:id="649749079">
          <w:marLeft w:val="0"/>
          <w:marRight w:val="0"/>
          <w:marTop w:val="0"/>
          <w:marBottom w:val="0"/>
          <w:divBdr>
            <w:top w:val="none" w:sz="0" w:space="0" w:color="auto"/>
            <w:left w:val="none" w:sz="0" w:space="0" w:color="auto"/>
            <w:bottom w:val="none" w:sz="0" w:space="0" w:color="auto"/>
            <w:right w:val="none" w:sz="0" w:space="0" w:color="auto"/>
          </w:divBdr>
        </w:div>
        <w:div w:id="1520774740">
          <w:marLeft w:val="0"/>
          <w:marRight w:val="0"/>
          <w:marTop w:val="0"/>
          <w:marBottom w:val="0"/>
          <w:divBdr>
            <w:top w:val="none" w:sz="0" w:space="0" w:color="auto"/>
            <w:left w:val="none" w:sz="0" w:space="0" w:color="auto"/>
            <w:bottom w:val="none" w:sz="0" w:space="0" w:color="auto"/>
            <w:right w:val="none" w:sz="0" w:space="0" w:color="auto"/>
          </w:divBdr>
        </w:div>
        <w:div w:id="1632400661">
          <w:marLeft w:val="0"/>
          <w:marRight w:val="0"/>
          <w:marTop w:val="0"/>
          <w:marBottom w:val="0"/>
          <w:divBdr>
            <w:top w:val="none" w:sz="0" w:space="0" w:color="auto"/>
            <w:left w:val="none" w:sz="0" w:space="0" w:color="auto"/>
            <w:bottom w:val="none" w:sz="0" w:space="0" w:color="auto"/>
            <w:right w:val="none" w:sz="0" w:space="0" w:color="auto"/>
          </w:divBdr>
        </w:div>
        <w:div w:id="1585724218">
          <w:marLeft w:val="0"/>
          <w:marRight w:val="0"/>
          <w:marTop w:val="0"/>
          <w:marBottom w:val="0"/>
          <w:divBdr>
            <w:top w:val="none" w:sz="0" w:space="0" w:color="auto"/>
            <w:left w:val="none" w:sz="0" w:space="0" w:color="auto"/>
            <w:bottom w:val="none" w:sz="0" w:space="0" w:color="auto"/>
            <w:right w:val="none" w:sz="0" w:space="0" w:color="auto"/>
          </w:divBdr>
        </w:div>
        <w:div w:id="1188905645">
          <w:marLeft w:val="0"/>
          <w:marRight w:val="0"/>
          <w:marTop w:val="0"/>
          <w:marBottom w:val="0"/>
          <w:divBdr>
            <w:top w:val="none" w:sz="0" w:space="0" w:color="auto"/>
            <w:left w:val="none" w:sz="0" w:space="0" w:color="auto"/>
            <w:bottom w:val="none" w:sz="0" w:space="0" w:color="auto"/>
            <w:right w:val="none" w:sz="0" w:space="0" w:color="auto"/>
          </w:divBdr>
        </w:div>
        <w:div w:id="299530534">
          <w:marLeft w:val="0"/>
          <w:marRight w:val="0"/>
          <w:marTop w:val="0"/>
          <w:marBottom w:val="0"/>
          <w:divBdr>
            <w:top w:val="none" w:sz="0" w:space="0" w:color="auto"/>
            <w:left w:val="none" w:sz="0" w:space="0" w:color="auto"/>
            <w:bottom w:val="none" w:sz="0" w:space="0" w:color="auto"/>
            <w:right w:val="none" w:sz="0" w:space="0" w:color="auto"/>
          </w:divBdr>
        </w:div>
        <w:div w:id="1431389736">
          <w:marLeft w:val="0"/>
          <w:marRight w:val="0"/>
          <w:marTop w:val="0"/>
          <w:marBottom w:val="0"/>
          <w:divBdr>
            <w:top w:val="none" w:sz="0" w:space="0" w:color="auto"/>
            <w:left w:val="none" w:sz="0" w:space="0" w:color="auto"/>
            <w:bottom w:val="none" w:sz="0" w:space="0" w:color="auto"/>
            <w:right w:val="none" w:sz="0" w:space="0" w:color="auto"/>
          </w:divBdr>
        </w:div>
        <w:div w:id="23597337">
          <w:marLeft w:val="0"/>
          <w:marRight w:val="0"/>
          <w:marTop w:val="0"/>
          <w:marBottom w:val="0"/>
          <w:divBdr>
            <w:top w:val="none" w:sz="0" w:space="0" w:color="auto"/>
            <w:left w:val="none" w:sz="0" w:space="0" w:color="auto"/>
            <w:bottom w:val="none" w:sz="0" w:space="0" w:color="auto"/>
            <w:right w:val="none" w:sz="0" w:space="0" w:color="auto"/>
          </w:divBdr>
        </w:div>
        <w:div w:id="48578069">
          <w:marLeft w:val="0"/>
          <w:marRight w:val="0"/>
          <w:marTop w:val="0"/>
          <w:marBottom w:val="0"/>
          <w:divBdr>
            <w:top w:val="none" w:sz="0" w:space="0" w:color="auto"/>
            <w:left w:val="none" w:sz="0" w:space="0" w:color="auto"/>
            <w:bottom w:val="none" w:sz="0" w:space="0" w:color="auto"/>
            <w:right w:val="none" w:sz="0" w:space="0" w:color="auto"/>
          </w:divBdr>
        </w:div>
      </w:divsChild>
    </w:div>
    <w:div w:id="1070427807">
      <w:bodyDiv w:val="1"/>
      <w:marLeft w:val="0"/>
      <w:marRight w:val="0"/>
      <w:marTop w:val="0"/>
      <w:marBottom w:val="0"/>
      <w:divBdr>
        <w:top w:val="none" w:sz="0" w:space="0" w:color="auto"/>
        <w:left w:val="none" w:sz="0" w:space="0" w:color="auto"/>
        <w:bottom w:val="none" w:sz="0" w:space="0" w:color="auto"/>
        <w:right w:val="none" w:sz="0" w:space="0" w:color="auto"/>
      </w:divBdr>
    </w:div>
    <w:div w:id="1406338021">
      <w:bodyDiv w:val="1"/>
      <w:marLeft w:val="0"/>
      <w:marRight w:val="0"/>
      <w:marTop w:val="0"/>
      <w:marBottom w:val="0"/>
      <w:divBdr>
        <w:top w:val="none" w:sz="0" w:space="0" w:color="auto"/>
        <w:left w:val="none" w:sz="0" w:space="0" w:color="auto"/>
        <w:bottom w:val="none" w:sz="0" w:space="0" w:color="auto"/>
        <w:right w:val="none" w:sz="0" w:space="0" w:color="auto"/>
      </w:divBdr>
      <w:divsChild>
        <w:div w:id="2090233075">
          <w:marLeft w:val="0"/>
          <w:marRight w:val="0"/>
          <w:marTop w:val="0"/>
          <w:marBottom w:val="0"/>
          <w:divBdr>
            <w:top w:val="none" w:sz="0" w:space="0" w:color="auto"/>
            <w:left w:val="none" w:sz="0" w:space="0" w:color="auto"/>
            <w:bottom w:val="none" w:sz="0" w:space="0" w:color="auto"/>
            <w:right w:val="none" w:sz="0" w:space="0" w:color="auto"/>
          </w:divBdr>
          <w:divsChild>
            <w:div w:id="353579955">
              <w:marLeft w:val="0"/>
              <w:marRight w:val="0"/>
              <w:marTop w:val="0"/>
              <w:marBottom w:val="0"/>
              <w:divBdr>
                <w:top w:val="none" w:sz="0" w:space="0" w:color="auto"/>
                <w:left w:val="none" w:sz="0" w:space="0" w:color="auto"/>
                <w:bottom w:val="none" w:sz="0" w:space="0" w:color="auto"/>
                <w:right w:val="none" w:sz="0" w:space="0" w:color="auto"/>
              </w:divBdr>
              <w:divsChild>
                <w:div w:id="118066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652289">
      <w:bodyDiv w:val="1"/>
      <w:marLeft w:val="0"/>
      <w:marRight w:val="0"/>
      <w:marTop w:val="0"/>
      <w:marBottom w:val="0"/>
      <w:divBdr>
        <w:top w:val="none" w:sz="0" w:space="0" w:color="auto"/>
        <w:left w:val="none" w:sz="0" w:space="0" w:color="auto"/>
        <w:bottom w:val="none" w:sz="0" w:space="0" w:color="auto"/>
        <w:right w:val="none" w:sz="0" w:space="0" w:color="auto"/>
      </w:divBdr>
      <w:divsChild>
        <w:div w:id="772090508">
          <w:marLeft w:val="0"/>
          <w:marRight w:val="0"/>
          <w:marTop w:val="0"/>
          <w:marBottom w:val="0"/>
          <w:divBdr>
            <w:top w:val="none" w:sz="0" w:space="0" w:color="auto"/>
            <w:left w:val="none" w:sz="0" w:space="0" w:color="auto"/>
            <w:bottom w:val="none" w:sz="0" w:space="0" w:color="auto"/>
            <w:right w:val="none" w:sz="0" w:space="0" w:color="auto"/>
          </w:divBdr>
        </w:div>
        <w:div w:id="1200165015">
          <w:marLeft w:val="0"/>
          <w:marRight w:val="0"/>
          <w:marTop w:val="0"/>
          <w:marBottom w:val="0"/>
          <w:divBdr>
            <w:top w:val="none" w:sz="0" w:space="0" w:color="auto"/>
            <w:left w:val="none" w:sz="0" w:space="0" w:color="auto"/>
            <w:bottom w:val="none" w:sz="0" w:space="0" w:color="auto"/>
            <w:right w:val="none" w:sz="0" w:space="0" w:color="auto"/>
          </w:divBdr>
        </w:div>
        <w:div w:id="1894080289">
          <w:marLeft w:val="0"/>
          <w:marRight w:val="0"/>
          <w:marTop w:val="0"/>
          <w:marBottom w:val="0"/>
          <w:divBdr>
            <w:top w:val="none" w:sz="0" w:space="0" w:color="auto"/>
            <w:left w:val="none" w:sz="0" w:space="0" w:color="auto"/>
            <w:bottom w:val="none" w:sz="0" w:space="0" w:color="auto"/>
            <w:right w:val="none" w:sz="0" w:space="0" w:color="auto"/>
          </w:divBdr>
        </w:div>
        <w:div w:id="581984445">
          <w:marLeft w:val="0"/>
          <w:marRight w:val="0"/>
          <w:marTop w:val="0"/>
          <w:marBottom w:val="0"/>
          <w:divBdr>
            <w:top w:val="none" w:sz="0" w:space="0" w:color="auto"/>
            <w:left w:val="none" w:sz="0" w:space="0" w:color="auto"/>
            <w:bottom w:val="none" w:sz="0" w:space="0" w:color="auto"/>
            <w:right w:val="none" w:sz="0" w:space="0" w:color="auto"/>
          </w:divBdr>
        </w:div>
        <w:div w:id="1582133086">
          <w:marLeft w:val="0"/>
          <w:marRight w:val="0"/>
          <w:marTop w:val="0"/>
          <w:marBottom w:val="0"/>
          <w:divBdr>
            <w:top w:val="none" w:sz="0" w:space="0" w:color="auto"/>
            <w:left w:val="none" w:sz="0" w:space="0" w:color="auto"/>
            <w:bottom w:val="none" w:sz="0" w:space="0" w:color="auto"/>
            <w:right w:val="none" w:sz="0" w:space="0" w:color="auto"/>
          </w:divBdr>
        </w:div>
        <w:div w:id="505243999">
          <w:marLeft w:val="0"/>
          <w:marRight w:val="0"/>
          <w:marTop w:val="0"/>
          <w:marBottom w:val="0"/>
          <w:divBdr>
            <w:top w:val="none" w:sz="0" w:space="0" w:color="auto"/>
            <w:left w:val="none" w:sz="0" w:space="0" w:color="auto"/>
            <w:bottom w:val="none" w:sz="0" w:space="0" w:color="auto"/>
            <w:right w:val="none" w:sz="0" w:space="0" w:color="auto"/>
          </w:divBdr>
        </w:div>
        <w:div w:id="199782055">
          <w:marLeft w:val="0"/>
          <w:marRight w:val="0"/>
          <w:marTop w:val="0"/>
          <w:marBottom w:val="0"/>
          <w:divBdr>
            <w:top w:val="none" w:sz="0" w:space="0" w:color="auto"/>
            <w:left w:val="none" w:sz="0" w:space="0" w:color="auto"/>
            <w:bottom w:val="none" w:sz="0" w:space="0" w:color="auto"/>
            <w:right w:val="none" w:sz="0" w:space="0" w:color="auto"/>
          </w:divBdr>
        </w:div>
        <w:div w:id="426267247">
          <w:marLeft w:val="0"/>
          <w:marRight w:val="0"/>
          <w:marTop w:val="0"/>
          <w:marBottom w:val="0"/>
          <w:divBdr>
            <w:top w:val="none" w:sz="0" w:space="0" w:color="auto"/>
            <w:left w:val="none" w:sz="0" w:space="0" w:color="auto"/>
            <w:bottom w:val="none" w:sz="0" w:space="0" w:color="auto"/>
            <w:right w:val="none" w:sz="0" w:space="0" w:color="auto"/>
          </w:divBdr>
        </w:div>
        <w:div w:id="150416484">
          <w:marLeft w:val="0"/>
          <w:marRight w:val="0"/>
          <w:marTop w:val="0"/>
          <w:marBottom w:val="0"/>
          <w:divBdr>
            <w:top w:val="none" w:sz="0" w:space="0" w:color="auto"/>
            <w:left w:val="none" w:sz="0" w:space="0" w:color="auto"/>
            <w:bottom w:val="none" w:sz="0" w:space="0" w:color="auto"/>
            <w:right w:val="none" w:sz="0" w:space="0" w:color="auto"/>
          </w:divBdr>
        </w:div>
        <w:div w:id="45614049">
          <w:marLeft w:val="0"/>
          <w:marRight w:val="0"/>
          <w:marTop w:val="0"/>
          <w:marBottom w:val="0"/>
          <w:divBdr>
            <w:top w:val="none" w:sz="0" w:space="0" w:color="auto"/>
            <w:left w:val="none" w:sz="0" w:space="0" w:color="auto"/>
            <w:bottom w:val="none" w:sz="0" w:space="0" w:color="auto"/>
            <w:right w:val="none" w:sz="0" w:space="0" w:color="auto"/>
          </w:divBdr>
        </w:div>
      </w:divsChild>
    </w:div>
    <w:div w:id="1588225403">
      <w:bodyDiv w:val="1"/>
      <w:marLeft w:val="0"/>
      <w:marRight w:val="0"/>
      <w:marTop w:val="0"/>
      <w:marBottom w:val="0"/>
      <w:divBdr>
        <w:top w:val="none" w:sz="0" w:space="0" w:color="auto"/>
        <w:left w:val="none" w:sz="0" w:space="0" w:color="auto"/>
        <w:bottom w:val="none" w:sz="0" w:space="0" w:color="auto"/>
        <w:right w:val="none" w:sz="0" w:space="0" w:color="auto"/>
      </w:divBdr>
    </w:div>
    <w:div w:id="1912933312">
      <w:bodyDiv w:val="1"/>
      <w:marLeft w:val="0"/>
      <w:marRight w:val="0"/>
      <w:marTop w:val="0"/>
      <w:marBottom w:val="0"/>
      <w:divBdr>
        <w:top w:val="none" w:sz="0" w:space="0" w:color="auto"/>
        <w:left w:val="none" w:sz="0" w:space="0" w:color="auto"/>
        <w:bottom w:val="none" w:sz="0" w:space="0" w:color="auto"/>
        <w:right w:val="none" w:sz="0" w:space="0" w:color="auto"/>
      </w:divBdr>
    </w:div>
    <w:div w:id="195802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nice.org.uk/guidance/gid-cgwave0833/documents/draft-guide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32F0FF-0141-4B5F-A75B-7E634A0FC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Company/>
  <Lines>15</Lines>
  <LinksUpToDate>false</LinksUpToDate>
  <Paragraphs>4</Paragraphs>
  <ScaleCrop>false</ScaleCrop>
  <CharactersWithSpaces>2111</CharactersWithSpaces>
  <SharedDoc>false</SharedDoc>
  <HyperlinksChanged>false</HyperlinksChanged>
  <AppVersion>15.0000</AppVersion>
  <Characters>1800</Characters>
  <Pages>1</Pages>
  <DocSecurity>0</DocSecurity>
  <Words>315</Words>
  <TotalTime>0</TotalTime>
  <Application>Microsoft Office Word</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Jakob Stenkvist</dc:creator>
  <dcterms:modified xsi:type="dcterms:W3CDTF">2018-03-09T17:20:00Z</dcterms:modified>
  <cp:lastPrinted>2017-07-24T12:23:00Z</cp:lastPrinted>
  <cp:lastModifiedBy>Comment</cp:lastModifiedBy>
  <dcterms:created xsi:type="dcterms:W3CDTF">2018-03-09T17:11:00Z</dcterms:created>
  <cp:revision>9</cp:revision>
</cp:coreProperties>
</file>