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1839BE" w14:textId="77777777" w:rsidR="005F0511" w:rsidRDefault="002977BC" w:rsidP="002977BC">
      <w:pPr>
        <w:jc w:val="center"/>
      </w:pPr>
      <w:r w:rsidRPr="009F174C">
        <w:rPr>
          <w:rFonts w:ascii="Arial" w:hAnsi="Arial" w:cs="Arial"/>
          <w:noProof/>
          <w:lang w:eastAsia="en-GB"/>
        </w:rPr>
        <w:drawing>
          <wp:inline distT="0" distB="0" distL="0" distR="0" wp14:anchorId="447D29FC" wp14:editId="10C0702E">
            <wp:extent cx="1360627" cy="722835"/>
            <wp:effectExtent l="0" t="0" r="0" b="1270"/>
            <wp:docPr id="5" name="Picture 5" descr="C:\Users\harjit.FODO\AppData\Local\Microsoft\Windows\Temporary Internet Files\Content.Outlook\CYWP0IJE\NCHA_logo_stacked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399720" name="Picture 1" descr="C:\Users\harjit.FODO\AppData\Local\Microsoft\Windows\Temporary Internet Files\Content.Outlook\CYWP0IJE\NCHA_logo_stacked_RGB.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398711" cy="743067"/>
                    </a:xfrm>
                    <a:prstGeom prst="rect">
                      <a:avLst/>
                    </a:prstGeom>
                    <a:noFill/>
                    <a:ln>
                      <a:noFill/>
                    </a:ln>
                  </pic:spPr>
                </pic:pic>
              </a:graphicData>
            </a:graphic>
          </wp:inline>
        </w:drawing>
      </w:r>
    </w:p>
    <w:p w14:paraId="586C0F0E" w14:textId="77777777" w:rsidR="002977BC" w:rsidRDefault="002977BC" w:rsidP="002977BC"/>
    <w:p w14:paraId="448A6E8B" w14:textId="45F34CF3" w:rsidR="00FC1607" w:rsidRDefault="00EC131D" w:rsidP="001F455D">
      <w:pPr>
        <w:spacing w:before="160"/>
        <w:jc w:val="center"/>
        <w:rPr>
          <w:b/>
          <w:sz w:val="28"/>
          <w:szCs w:val="28"/>
        </w:rPr>
      </w:pPr>
      <w:r>
        <w:rPr>
          <w:b/>
          <w:sz w:val="28"/>
          <w:szCs w:val="28"/>
        </w:rPr>
        <w:t>Professional Standards Authority</w:t>
      </w:r>
      <w:r w:rsidR="00620785" w:rsidRPr="00A06336">
        <w:rPr>
          <w:b/>
          <w:sz w:val="28"/>
          <w:szCs w:val="28"/>
        </w:rPr>
        <w:t xml:space="preserve"> </w:t>
      </w:r>
      <w:r w:rsidR="002977BC" w:rsidRPr="00A06336">
        <w:rPr>
          <w:b/>
          <w:sz w:val="28"/>
          <w:szCs w:val="28"/>
        </w:rPr>
        <w:t xml:space="preserve">– </w:t>
      </w:r>
      <w:r>
        <w:rPr>
          <w:b/>
          <w:sz w:val="28"/>
          <w:szCs w:val="28"/>
        </w:rPr>
        <w:t>A review of the Standards of Good Regulation</w:t>
      </w:r>
    </w:p>
    <w:p w14:paraId="0DBF97E7" w14:textId="77777777" w:rsidR="001F455D" w:rsidRDefault="001F455D" w:rsidP="001F455D">
      <w:pPr>
        <w:spacing w:before="160"/>
        <w:jc w:val="center"/>
        <w:rPr>
          <w:b/>
          <w:sz w:val="28"/>
          <w:szCs w:val="28"/>
        </w:rPr>
      </w:pPr>
    </w:p>
    <w:p w14:paraId="751726EE" w14:textId="143D6FAD" w:rsidR="00BC5EC6" w:rsidRPr="00D92131" w:rsidRDefault="00D92131" w:rsidP="00A06336">
      <w:pPr>
        <w:spacing w:before="160"/>
        <w:rPr>
          <w:b/>
          <w:sz w:val="24"/>
          <w:szCs w:val="24"/>
        </w:rPr>
      </w:pPr>
      <w:r w:rsidRPr="00D92131">
        <w:rPr>
          <w:b/>
          <w:sz w:val="24"/>
          <w:szCs w:val="24"/>
        </w:rPr>
        <w:t>Background</w:t>
      </w:r>
    </w:p>
    <w:p w14:paraId="2AB49F9F" w14:textId="19544335" w:rsidR="00DC06AD" w:rsidRPr="00F23312" w:rsidRDefault="00620785" w:rsidP="00BC5EC6">
      <w:pPr>
        <w:spacing w:before="160"/>
      </w:pPr>
      <w:r w:rsidRPr="00F23312">
        <w:t xml:space="preserve">The National Community Hearing Association (NCHA) represents community hearing providers in the UK. NCHA members are committed to good hearing for all and have an excellent record of outcome, safety and patient satisfaction. </w:t>
      </w:r>
      <w:r w:rsidR="0062291F" w:rsidRPr="00F23312">
        <w:t xml:space="preserve"> </w:t>
      </w:r>
    </w:p>
    <w:p w14:paraId="496CDDD1" w14:textId="0B99013C" w:rsidR="00B22C32" w:rsidRPr="00F23312" w:rsidRDefault="00620785" w:rsidP="00BC5EC6">
      <w:pPr>
        <w:spacing w:before="160"/>
      </w:pPr>
      <w:r w:rsidRPr="00F23312">
        <w:t xml:space="preserve">NCHA members </w:t>
      </w:r>
      <w:r w:rsidR="00AE3683" w:rsidRPr="00F23312">
        <w:t xml:space="preserve">are, or employ, </w:t>
      </w:r>
      <w:r w:rsidRPr="00F23312">
        <w:t>registered Hearing Aid Dispensers (HADs)</w:t>
      </w:r>
      <w:r w:rsidR="00B21FFF" w:rsidRPr="00F23312">
        <w:t>,</w:t>
      </w:r>
      <w:r w:rsidRPr="00F23312">
        <w:t xml:space="preserve"> </w:t>
      </w:r>
      <w:r w:rsidR="00785CE7" w:rsidRPr="00F23312">
        <w:t>audiologists</w:t>
      </w:r>
      <w:r w:rsidR="00393131" w:rsidRPr="00F23312">
        <w:t xml:space="preserve"> or Clinical Scientists</w:t>
      </w:r>
      <w:r w:rsidRPr="00F23312">
        <w:t>.</w:t>
      </w:r>
      <w:r w:rsidR="007F6A87" w:rsidRPr="00F23312">
        <w:t xml:space="preserve"> HADs </w:t>
      </w:r>
      <w:r w:rsidR="000D1C44" w:rsidRPr="00F23312">
        <w:t xml:space="preserve">and Clinical Scientists </w:t>
      </w:r>
      <w:r w:rsidR="007F6A87" w:rsidRPr="00F23312">
        <w:t>are registered with the Health &amp; Care Professions Council (HCPC).</w:t>
      </w:r>
      <w:r w:rsidR="00B22C32" w:rsidRPr="00F23312">
        <w:t xml:space="preserve"> </w:t>
      </w:r>
      <w:r w:rsidR="007466D8" w:rsidRPr="00F23312">
        <w:t xml:space="preserve"> </w:t>
      </w:r>
      <w:r w:rsidR="009363CF" w:rsidRPr="00F23312">
        <w:t>Audiologist</w:t>
      </w:r>
      <w:r w:rsidR="006356AD" w:rsidRPr="00F23312">
        <w:t>s</w:t>
      </w:r>
      <w:r w:rsidR="009363CF" w:rsidRPr="00F23312">
        <w:t xml:space="preserve"> might also be registered with the Academy for Healthcare Science and/or the Registration Council for Clinical Physiology.</w:t>
      </w:r>
    </w:p>
    <w:p w14:paraId="73725B5C" w14:textId="012FEF60" w:rsidR="00B61A24" w:rsidRPr="00F23312" w:rsidRDefault="00620785" w:rsidP="00BC5EC6">
      <w:pPr>
        <w:spacing w:before="160"/>
      </w:pPr>
      <w:r w:rsidRPr="00F23312">
        <w:t xml:space="preserve">We </w:t>
      </w:r>
      <w:r w:rsidR="00F36B15" w:rsidRPr="00F23312">
        <w:t xml:space="preserve">welcome </w:t>
      </w:r>
      <w:r w:rsidRPr="00F23312">
        <w:t xml:space="preserve">this opportunity to comment on </w:t>
      </w:r>
      <w:r w:rsidR="006356AD" w:rsidRPr="00F23312">
        <w:t xml:space="preserve">the </w:t>
      </w:r>
      <w:r w:rsidR="00EC131D" w:rsidRPr="00F23312">
        <w:t>Professional Standards Authority</w:t>
      </w:r>
      <w:r w:rsidR="006356AD" w:rsidRPr="00F23312">
        <w:t>’s</w:t>
      </w:r>
      <w:r w:rsidR="00EC131D" w:rsidRPr="00F23312">
        <w:t xml:space="preserve"> (PSA) review of the Standards of Good Regulation (the Standards). </w:t>
      </w:r>
    </w:p>
    <w:p w14:paraId="63351139" w14:textId="77777777" w:rsidR="0062291F" w:rsidRPr="00D92131" w:rsidRDefault="00D92131" w:rsidP="00D92131">
      <w:pPr>
        <w:rPr>
          <w:b/>
          <w:sz w:val="24"/>
          <w:szCs w:val="24"/>
        </w:rPr>
      </w:pPr>
      <w:r w:rsidRPr="00D92131">
        <w:rPr>
          <w:b/>
          <w:sz w:val="24"/>
          <w:szCs w:val="24"/>
        </w:rPr>
        <w:t xml:space="preserve">Response to the consultation </w:t>
      </w:r>
    </w:p>
    <w:p w14:paraId="2B28C99F" w14:textId="77777777" w:rsidR="000B2C14" w:rsidRDefault="00F0568D" w:rsidP="00B61A24">
      <w:pPr>
        <w:pStyle w:val="NoSpacing"/>
      </w:pPr>
      <w:r>
        <w:t xml:space="preserve">Question 1(a): Should the Standards cover the regulators’ performance in respect of Standards and guidance? </w:t>
      </w:r>
    </w:p>
    <w:p w14:paraId="19ABAF52" w14:textId="73B4DDD8" w:rsidR="000B2C14" w:rsidRDefault="00A711EC" w:rsidP="00F36B15">
      <w:r>
        <w:t xml:space="preserve">Yes. </w:t>
      </w:r>
    </w:p>
    <w:p w14:paraId="6A71A5C4" w14:textId="77777777" w:rsidR="000B2C14" w:rsidRDefault="00F0568D" w:rsidP="00B61A24">
      <w:pPr>
        <w:pStyle w:val="NoSpacing"/>
      </w:pPr>
      <w:r>
        <w:t xml:space="preserve">Question 1(b): What aspects of the work related to setting standards and guidance for registrants should the Standards focus on? </w:t>
      </w:r>
    </w:p>
    <w:p w14:paraId="5EA234DA" w14:textId="602C49DC" w:rsidR="00A711EC" w:rsidRDefault="00FD76CD" w:rsidP="005E6EDC">
      <w:pPr>
        <w:pStyle w:val="NoSpacing"/>
        <w:rPr>
          <w:b w:val="0"/>
        </w:rPr>
      </w:pPr>
      <w:r>
        <w:rPr>
          <w:b w:val="0"/>
        </w:rPr>
        <w:t xml:space="preserve">We support the PSA’s </w:t>
      </w:r>
      <w:r w:rsidR="00194FD3">
        <w:rPr>
          <w:b w:val="0"/>
        </w:rPr>
        <w:t xml:space="preserve">concept of </w:t>
      </w:r>
      <w:r>
        <w:rPr>
          <w:b w:val="0"/>
        </w:rPr>
        <w:t xml:space="preserve">“right-touch” regulation as set out on page 3 of the consultation paper. </w:t>
      </w:r>
      <w:r w:rsidR="00194FD3">
        <w:rPr>
          <w:b w:val="0"/>
        </w:rPr>
        <w:t xml:space="preserve">With this in mind we think the Standards should focus on </w:t>
      </w:r>
    </w:p>
    <w:p w14:paraId="5A2956BE" w14:textId="15E8DD7E" w:rsidR="00B7202B" w:rsidRDefault="00194FD3" w:rsidP="00B7202B">
      <w:pPr>
        <w:pStyle w:val="NoSpacing"/>
        <w:numPr>
          <w:ilvl w:val="0"/>
          <w:numId w:val="8"/>
        </w:numPr>
        <w:spacing w:before="0" w:after="0"/>
        <w:ind w:left="357" w:hanging="357"/>
        <w:contextualSpacing/>
        <w:rPr>
          <w:b w:val="0"/>
        </w:rPr>
      </w:pPr>
      <w:r>
        <w:rPr>
          <w:b w:val="0"/>
        </w:rPr>
        <w:t>How well regulators engage with their respective sectors when developing standards and guidance for registrants</w:t>
      </w:r>
      <w:r w:rsidR="00EC554D">
        <w:rPr>
          <w:b w:val="0"/>
        </w:rPr>
        <w:t>.</w:t>
      </w:r>
      <w:r w:rsidR="00B7202B">
        <w:rPr>
          <w:b w:val="0"/>
        </w:rPr>
        <w:t xml:space="preserve"> </w:t>
      </w:r>
    </w:p>
    <w:p w14:paraId="3BA5B4DF" w14:textId="32210C2B" w:rsidR="00CB1D39" w:rsidRDefault="00B7202B" w:rsidP="00CB1D39">
      <w:pPr>
        <w:pStyle w:val="NoSpacing"/>
        <w:numPr>
          <w:ilvl w:val="0"/>
          <w:numId w:val="8"/>
        </w:numPr>
        <w:spacing w:before="0" w:after="0"/>
        <w:ind w:left="357" w:hanging="357"/>
        <w:contextualSpacing/>
        <w:rPr>
          <w:b w:val="0"/>
        </w:rPr>
      </w:pPr>
      <w:r w:rsidRPr="00A40538">
        <w:rPr>
          <w:b w:val="0"/>
        </w:rPr>
        <w:lastRenderedPageBreak/>
        <w:t>C</w:t>
      </w:r>
      <w:r w:rsidR="00EC554D" w:rsidRPr="00A40538">
        <w:rPr>
          <w:b w:val="0"/>
        </w:rPr>
        <w:t>larity, sim</w:t>
      </w:r>
      <w:r w:rsidRPr="00A40538">
        <w:rPr>
          <w:b w:val="0"/>
        </w:rPr>
        <w:t xml:space="preserve">plicity and proportionality of </w:t>
      </w:r>
      <w:r w:rsidR="00EC554D" w:rsidRPr="00A40538">
        <w:rPr>
          <w:b w:val="0"/>
        </w:rPr>
        <w:t>standards and guidance for registrants.</w:t>
      </w:r>
      <w:r w:rsidR="00A40538" w:rsidRPr="00A40538">
        <w:rPr>
          <w:b w:val="0"/>
        </w:rPr>
        <w:t xml:space="preserve"> </w:t>
      </w:r>
    </w:p>
    <w:p w14:paraId="38DC9627" w14:textId="77777777" w:rsidR="00A40538" w:rsidRPr="00A40538" w:rsidRDefault="00A40538" w:rsidP="00A40538">
      <w:pPr>
        <w:pStyle w:val="NoSpacing"/>
        <w:spacing w:before="0" w:after="0"/>
        <w:ind w:left="357"/>
        <w:contextualSpacing/>
        <w:rPr>
          <w:b w:val="0"/>
        </w:rPr>
      </w:pPr>
    </w:p>
    <w:p w14:paraId="5F18B3DD" w14:textId="6D5188A8" w:rsidR="00CB1D39" w:rsidRDefault="00CB1D39" w:rsidP="00CB1D39">
      <w:pPr>
        <w:pStyle w:val="NoSpacing"/>
        <w:spacing w:before="0" w:after="0"/>
        <w:contextualSpacing/>
        <w:rPr>
          <w:b w:val="0"/>
        </w:rPr>
      </w:pPr>
      <w:r>
        <w:rPr>
          <w:b w:val="0"/>
        </w:rPr>
        <w:t xml:space="preserve">For example, in our view the HCPC currently strikes the right balance for </w:t>
      </w:r>
      <w:r w:rsidR="00281087">
        <w:rPr>
          <w:b w:val="0"/>
        </w:rPr>
        <w:t>HADs</w:t>
      </w:r>
      <w:r>
        <w:rPr>
          <w:b w:val="0"/>
        </w:rPr>
        <w:t xml:space="preserve"> and Clinical Scientists. </w:t>
      </w:r>
    </w:p>
    <w:p w14:paraId="30E7E51E" w14:textId="77777777" w:rsidR="000B2C14" w:rsidRDefault="00F0568D" w:rsidP="005E6EDC">
      <w:pPr>
        <w:pStyle w:val="NoSpacing"/>
      </w:pPr>
      <w:r>
        <w:t xml:space="preserve">Question 2a): Should the Standards cover the regulators’ performance in education and training as set out in these proposals? </w:t>
      </w:r>
    </w:p>
    <w:p w14:paraId="75BE8AF4" w14:textId="0179296B" w:rsidR="000B2C14" w:rsidRDefault="00A40538" w:rsidP="00F36B15">
      <w:r>
        <w:t>Yes.</w:t>
      </w:r>
    </w:p>
    <w:p w14:paraId="29E5AFB3" w14:textId="77777777" w:rsidR="000B2C14" w:rsidRDefault="00F0568D" w:rsidP="005E6EDC">
      <w:pPr>
        <w:pStyle w:val="NoSpacing"/>
      </w:pPr>
      <w:r>
        <w:t xml:space="preserve">Question 2b): What aspects of the work related to education and training should the Standards focus on? </w:t>
      </w:r>
    </w:p>
    <w:p w14:paraId="5FD4F0EE" w14:textId="7D1A8DA7" w:rsidR="000B2C14" w:rsidRDefault="00A40538" w:rsidP="00F36B15">
      <w:r>
        <w:t>The Standards should ensure that education and training courses are able to adapt to the changing needs of the population and that the scope of practice of individuals is not restricted based on historical norms. This would mean a focus on outcomes, quantifying risks and keeping it simple, all principles of right-touch regulation.</w:t>
      </w:r>
      <w:bookmarkStart w:id="0" w:name="_GoBack"/>
      <w:bookmarkEnd w:id="0"/>
    </w:p>
    <w:p w14:paraId="072BBB32" w14:textId="77777777" w:rsidR="000B2C14" w:rsidRDefault="00F0568D" w:rsidP="005E6EDC">
      <w:pPr>
        <w:pStyle w:val="NoSpacing"/>
      </w:pPr>
      <w:r>
        <w:t xml:space="preserve">Question 3a): Should the Standards cover the design and delivery of continuing fitness to practise schemes? </w:t>
      </w:r>
    </w:p>
    <w:p w14:paraId="63030445" w14:textId="59BF5DE1" w:rsidR="000B2C14" w:rsidRDefault="00345104" w:rsidP="00F36B15">
      <w:r>
        <w:t>Yes.</w:t>
      </w:r>
    </w:p>
    <w:p w14:paraId="771302AA" w14:textId="77777777" w:rsidR="000B2C14" w:rsidRDefault="00F0568D" w:rsidP="005E6EDC">
      <w:pPr>
        <w:pStyle w:val="NoSpacing"/>
      </w:pPr>
      <w:r>
        <w:t xml:space="preserve">Question 3b): What aspects to the design and delivery of continuing fitness to practise schemes should the Standards include? </w:t>
      </w:r>
    </w:p>
    <w:p w14:paraId="06519362" w14:textId="509C674C" w:rsidR="00345104" w:rsidRPr="009422D3" w:rsidRDefault="009422D3" w:rsidP="005E6EDC">
      <w:pPr>
        <w:pStyle w:val="NoSpacing"/>
        <w:rPr>
          <w:b w:val="0"/>
        </w:rPr>
      </w:pPr>
      <w:r>
        <w:rPr>
          <w:b w:val="0"/>
        </w:rPr>
        <w:t xml:space="preserve">Fitness to practise schemes should support a culture of continuous quality improvement. </w:t>
      </w:r>
      <w:r w:rsidR="002E64F9">
        <w:rPr>
          <w:b w:val="0"/>
        </w:rPr>
        <w:t>For example, t</w:t>
      </w:r>
      <w:r>
        <w:rPr>
          <w:b w:val="0"/>
        </w:rPr>
        <w:t xml:space="preserve">his could include working with professional and other representative bodies to reduce future risks through targeted/specific continuous professional development (CPD). </w:t>
      </w:r>
    </w:p>
    <w:p w14:paraId="228F9203" w14:textId="69916284" w:rsidR="000B2C14" w:rsidRDefault="00F0568D" w:rsidP="005E6EDC">
      <w:pPr>
        <w:pStyle w:val="NoSpacing"/>
      </w:pPr>
      <w:r>
        <w:t xml:space="preserve">Question 4a): Should the Standards cover the delivery of the registration function as set out in these proposals? </w:t>
      </w:r>
    </w:p>
    <w:p w14:paraId="3B90A118" w14:textId="46425589" w:rsidR="005E6EDC" w:rsidRPr="009422D3" w:rsidRDefault="009422D3" w:rsidP="005E6EDC">
      <w:pPr>
        <w:pStyle w:val="NoSpacing"/>
        <w:rPr>
          <w:b w:val="0"/>
        </w:rPr>
      </w:pPr>
      <w:r w:rsidRPr="009422D3">
        <w:rPr>
          <w:b w:val="0"/>
        </w:rPr>
        <w:t>Yes.</w:t>
      </w:r>
      <w:r>
        <w:rPr>
          <w:b w:val="0"/>
        </w:rPr>
        <w:t xml:space="preserve"> We believe not to do so would have significant unintended consequences</w:t>
      </w:r>
      <w:r w:rsidR="00860E4D">
        <w:rPr>
          <w:b w:val="0"/>
        </w:rPr>
        <w:t xml:space="preserve">, something the </w:t>
      </w:r>
      <w:r>
        <w:rPr>
          <w:b w:val="0"/>
        </w:rPr>
        <w:t>PSA’s own princ</w:t>
      </w:r>
      <w:r w:rsidR="00860E4D">
        <w:rPr>
          <w:b w:val="0"/>
        </w:rPr>
        <w:t xml:space="preserve">iples of right-touch regulation aims to avoid. </w:t>
      </w:r>
      <w:r>
        <w:rPr>
          <w:b w:val="0"/>
        </w:rPr>
        <w:t xml:space="preserve"> </w:t>
      </w:r>
    </w:p>
    <w:p w14:paraId="097D6169" w14:textId="77777777" w:rsidR="000B2C14" w:rsidRDefault="00F0568D" w:rsidP="005E6EDC">
      <w:pPr>
        <w:pStyle w:val="NoSpacing"/>
      </w:pPr>
      <w:r>
        <w:t xml:space="preserve">Question 4b): What aspects of the registration function should the Standards focus on? </w:t>
      </w:r>
    </w:p>
    <w:p w14:paraId="0FD60360" w14:textId="052084AC" w:rsidR="000B2C14" w:rsidRDefault="00F42C38" w:rsidP="00EC5A6C">
      <w:pPr>
        <w:pStyle w:val="ListParagraph"/>
        <w:numPr>
          <w:ilvl w:val="0"/>
          <w:numId w:val="9"/>
        </w:numPr>
      </w:pPr>
      <w:r>
        <w:t>Accuracy, including details about a registrant’s speciality area</w:t>
      </w:r>
    </w:p>
    <w:p w14:paraId="72B28C51" w14:textId="65CC800B" w:rsidR="00A2346C" w:rsidRDefault="00F42C38" w:rsidP="00A2346C">
      <w:pPr>
        <w:pStyle w:val="ListParagraph"/>
        <w:numPr>
          <w:ilvl w:val="0"/>
          <w:numId w:val="9"/>
        </w:numPr>
      </w:pPr>
      <w:r>
        <w:t>Accessibility</w:t>
      </w:r>
    </w:p>
    <w:p w14:paraId="1603A451" w14:textId="48E16D19" w:rsidR="00F42C38" w:rsidRDefault="00A2346C" w:rsidP="00A2346C">
      <w:pPr>
        <w:pStyle w:val="ListParagraph"/>
        <w:numPr>
          <w:ilvl w:val="0"/>
          <w:numId w:val="9"/>
        </w:numPr>
      </w:pPr>
      <w:r>
        <w:t>Consisten</w:t>
      </w:r>
      <w:r w:rsidR="002E64F9">
        <w:t>cy</w:t>
      </w:r>
      <w:r>
        <w:t>/complian</w:t>
      </w:r>
      <w:r w:rsidR="002E64F9">
        <w:t>c</w:t>
      </w:r>
      <w:r w:rsidR="00F23312">
        <w:t>e</w:t>
      </w:r>
      <w:r>
        <w:t xml:space="preserve"> with the General Data Protection Regulation </w:t>
      </w:r>
      <w:r w:rsidR="002E64F9">
        <w:t>(GDPR)</w:t>
      </w:r>
      <w:r w:rsidR="00F42C38">
        <w:t xml:space="preserve"> </w:t>
      </w:r>
    </w:p>
    <w:p w14:paraId="204C445B" w14:textId="77777777" w:rsidR="000B2C14" w:rsidRDefault="00F0568D" w:rsidP="005E6EDC">
      <w:pPr>
        <w:pStyle w:val="NoSpacing"/>
      </w:pPr>
      <w:r>
        <w:lastRenderedPageBreak/>
        <w:t xml:space="preserve">Question 5a): Should the Authority continue to monitor the regulators’ activities to prevent illegal or unregistered practice and what level of priority should be given to this work? </w:t>
      </w:r>
    </w:p>
    <w:p w14:paraId="3680DD20" w14:textId="2D8B973E" w:rsidR="005E6EDC" w:rsidRDefault="007B2C79" w:rsidP="007B2C79">
      <w:pPr>
        <w:pStyle w:val="NoSpacing"/>
        <w:rPr>
          <w:b w:val="0"/>
        </w:rPr>
      </w:pPr>
      <w:r w:rsidRPr="009422D3">
        <w:rPr>
          <w:b w:val="0"/>
        </w:rPr>
        <w:t>Yes.</w:t>
      </w:r>
      <w:r>
        <w:rPr>
          <w:b w:val="0"/>
        </w:rPr>
        <w:t xml:space="preserve"> Not to do so would have significant unintended consequences, something the PSA’s own principles of right-touch regulation aims to avoid.  </w:t>
      </w:r>
    </w:p>
    <w:p w14:paraId="45B696F9" w14:textId="77777777" w:rsidR="000B2C14" w:rsidRDefault="00F0568D" w:rsidP="005E6EDC">
      <w:pPr>
        <w:pStyle w:val="NoSpacing"/>
      </w:pPr>
      <w:r>
        <w:t xml:space="preserve">Question 5b): If yes, do you agree that the Standard(s) should be limited to the areas we have identified above? </w:t>
      </w:r>
    </w:p>
    <w:p w14:paraId="08AFF270" w14:textId="53BC16B7" w:rsidR="005E6EDC" w:rsidRDefault="00F80085" w:rsidP="00F36B15">
      <w:r>
        <w:t>Yes, we agree with the three areas of focus in paragraph 3.16</w:t>
      </w:r>
      <w:r w:rsidR="00DB0D32">
        <w:t xml:space="preserve">, although we recommend a </w:t>
      </w:r>
      <w:r w:rsidR="00BA5796">
        <w:t xml:space="preserve">slight </w:t>
      </w:r>
      <w:r w:rsidR="00DB0D32">
        <w:t xml:space="preserve">change as detailed </w:t>
      </w:r>
      <w:r w:rsidR="005C7F80">
        <w:t>in answer 5c</w:t>
      </w:r>
      <w:r>
        <w:t xml:space="preserve">. </w:t>
      </w:r>
      <w:r w:rsidR="00B31F8F">
        <w:t xml:space="preserve"> We would suggest adding another item, which is the outcome of such work. Again focussing on the outcome is specified as a key principle in the PSA’s right-touch regulation approach. </w:t>
      </w:r>
    </w:p>
    <w:p w14:paraId="5FE6D174" w14:textId="77777777" w:rsidR="000B2C14" w:rsidRDefault="00F0568D" w:rsidP="005E6EDC">
      <w:pPr>
        <w:pStyle w:val="NoSpacing"/>
      </w:pPr>
      <w:r>
        <w:t xml:space="preserve">Question 5c): In general, what aspects of the work related to the prevention of illegal or unregistered practice should the Standards focus on? </w:t>
      </w:r>
    </w:p>
    <w:p w14:paraId="19C10575" w14:textId="6A3F774E" w:rsidR="000B2C14" w:rsidRDefault="00417027" w:rsidP="00F36B15">
      <w:r>
        <w:t xml:space="preserve">This will vary depending on the profession in question. </w:t>
      </w:r>
      <w:r w:rsidR="00032993">
        <w:t xml:space="preserve"> We </w:t>
      </w:r>
      <w:r w:rsidR="001B6E14">
        <w:t xml:space="preserve">therefore </w:t>
      </w:r>
      <w:r w:rsidR="00032993">
        <w:t xml:space="preserve">support the PSA focussing on the three areas stated in paragraph 3.16. However, we think the final sentence should be </w:t>
      </w:r>
      <w:r w:rsidR="00C01285">
        <w:t>expanded from</w:t>
      </w:r>
    </w:p>
    <w:p w14:paraId="79B538E6" w14:textId="02035786" w:rsidR="00C01285" w:rsidRDefault="00C01285" w:rsidP="00F23312">
      <w:pPr>
        <w:pStyle w:val="ListParagraph"/>
        <w:numPr>
          <w:ilvl w:val="0"/>
          <w:numId w:val="11"/>
        </w:numPr>
      </w:pPr>
      <w:r>
        <w:t xml:space="preserve">“How effectively the regulator liaises with other relevant authorities” </w:t>
      </w:r>
    </w:p>
    <w:p w14:paraId="2AEB59CF" w14:textId="65E791BF" w:rsidR="00C01285" w:rsidRDefault="00C01285" w:rsidP="00C01285">
      <w:r>
        <w:t xml:space="preserve">to </w:t>
      </w:r>
    </w:p>
    <w:p w14:paraId="3938C787" w14:textId="2E5FCD28" w:rsidR="00C01285" w:rsidRPr="00F23312" w:rsidRDefault="00C01285" w:rsidP="00C01285">
      <w:pPr>
        <w:pStyle w:val="ListParagraph"/>
        <w:numPr>
          <w:ilvl w:val="0"/>
          <w:numId w:val="11"/>
        </w:numPr>
        <w:rPr>
          <w:b/>
        </w:rPr>
      </w:pPr>
      <w:r>
        <w:t xml:space="preserve">“How effectively the regulator liaises with other relevant authorities </w:t>
      </w:r>
      <w:r w:rsidRPr="00F23312">
        <w:rPr>
          <w:b/>
        </w:rPr>
        <w:t xml:space="preserve">and stakeholders”. </w:t>
      </w:r>
    </w:p>
    <w:p w14:paraId="11A33787" w14:textId="3D95F835" w:rsidR="00F4307E" w:rsidRDefault="00FF720D" w:rsidP="00C01285">
      <w:r>
        <w:t xml:space="preserve">We note the </w:t>
      </w:r>
      <w:r w:rsidR="00291D3B">
        <w:t xml:space="preserve">unsubstantiated </w:t>
      </w:r>
      <w:r>
        <w:t>claim</w:t>
      </w:r>
      <w:r w:rsidR="00B02386">
        <w:t>s</w:t>
      </w:r>
      <w:r>
        <w:t xml:space="preserve"> in paragraph 3.14 that “some have argued that the problem [of illegal or unregistered practice] is only relevant to registrants who work in private practice – the NHS has its own systems in place to manage the risk of individuals using a protected title” and </w:t>
      </w:r>
      <w:r w:rsidR="001B6E14">
        <w:t xml:space="preserve">that </w:t>
      </w:r>
      <w:r>
        <w:t xml:space="preserve">“many of the cases arise out of protecting the business interests of registrants, rather than any tangible danger to the public”. </w:t>
      </w:r>
    </w:p>
    <w:p w14:paraId="622638AB" w14:textId="0B23434F" w:rsidR="00FF720D" w:rsidRDefault="00FF720D" w:rsidP="00C01285">
      <w:r>
        <w:t xml:space="preserve">We appreciate the PSA is only sharing views here and not evidence, but in doing so we are concerned the PSA itself might risk falling short on its right-touch approach to regulation. </w:t>
      </w:r>
      <w:r w:rsidR="00291D3B">
        <w:t xml:space="preserve"> It is important to ensure stakeholder concerns about illegal or unregistered practice are taken seriously</w:t>
      </w:r>
      <w:r w:rsidR="00B02386">
        <w:t xml:space="preserve">. </w:t>
      </w:r>
      <w:r w:rsidR="00226D7C">
        <w:t xml:space="preserve">To do this in a way that is </w:t>
      </w:r>
      <w:r w:rsidR="009F7791">
        <w:t>consistent</w:t>
      </w:r>
      <w:r w:rsidR="00226D7C">
        <w:t xml:space="preserve"> with the principles of right-touch regulation </w:t>
      </w:r>
      <w:r w:rsidR="00795AE0">
        <w:t xml:space="preserve">the regulator </w:t>
      </w:r>
      <w:r w:rsidR="00B77C8F">
        <w:t xml:space="preserve">should </w:t>
      </w:r>
      <w:r w:rsidR="00226D7C">
        <w:t xml:space="preserve">communicate </w:t>
      </w:r>
      <w:r w:rsidR="00B77C8F">
        <w:t xml:space="preserve">effectively </w:t>
      </w:r>
      <w:r w:rsidR="00795AE0">
        <w:t>with any stakeholder that raise</w:t>
      </w:r>
      <w:r w:rsidR="00226D7C">
        <w:t>s</w:t>
      </w:r>
      <w:r w:rsidR="00795AE0">
        <w:t xml:space="preserve"> a concern about illegal or unregistered practice. </w:t>
      </w:r>
      <w:r w:rsidR="00795AE0">
        <w:lastRenderedPageBreak/>
        <w:t xml:space="preserve">In our experience such concerns are not driven by where somebody works, be it </w:t>
      </w:r>
      <w:r w:rsidR="009F7791">
        <w:t xml:space="preserve">in the NHS or private practice </w:t>
      </w:r>
      <w:r w:rsidR="00795AE0">
        <w:t xml:space="preserve">or </w:t>
      </w:r>
      <w:r w:rsidR="009F7791">
        <w:t>both (as is more often the case</w:t>
      </w:r>
      <w:r w:rsidR="00795AE0">
        <w:t>), but about maintaining standards</w:t>
      </w:r>
      <w:r w:rsidR="009F7791">
        <w:t>,</w:t>
      </w:r>
      <w:r w:rsidR="00795AE0">
        <w:t xml:space="preserve"> accountability</w:t>
      </w:r>
      <w:r w:rsidR="009F7791">
        <w:t xml:space="preserve"> </w:t>
      </w:r>
      <w:r w:rsidR="00795AE0">
        <w:t>and safeguarding patients</w:t>
      </w:r>
      <w:r w:rsidR="009F7791">
        <w:t xml:space="preserve"> - i.e. </w:t>
      </w:r>
      <w:r w:rsidR="00795AE0">
        <w:t xml:space="preserve">protecting the public. </w:t>
      </w:r>
    </w:p>
    <w:p w14:paraId="1CFB0B2F" w14:textId="77777777" w:rsidR="000B2C14" w:rsidRDefault="00F0568D" w:rsidP="005E6EDC">
      <w:pPr>
        <w:pStyle w:val="NoSpacing"/>
      </w:pPr>
      <w:r>
        <w:t xml:space="preserve">Question 6a): Should the Standards cover fitness to practise? </w:t>
      </w:r>
    </w:p>
    <w:p w14:paraId="60F4760C" w14:textId="7000C383" w:rsidR="005E6EDC" w:rsidRDefault="00C276D7" w:rsidP="00F36B15">
      <w:r>
        <w:t xml:space="preserve">Yes. It is difficult to see how the Standards would be credible if they did not do this. </w:t>
      </w:r>
    </w:p>
    <w:p w14:paraId="2F321F93" w14:textId="77777777" w:rsidR="000B2C14" w:rsidRDefault="00F0568D" w:rsidP="0023522E">
      <w:pPr>
        <w:pStyle w:val="NoSpacing"/>
      </w:pPr>
      <w:r>
        <w:t xml:space="preserve">Question 6b): Which aspects of the activities related to fitness to practise should the Standards focus on? </w:t>
      </w:r>
    </w:p>
    <w:p w14:paraId="1C81BD09" w14:textId="77777777" w:rsidR="00675C93" w:rsidRDefault="00675C93" w:rsidP="00F36B15">
      <w:r>
        <w:t xml:space="preserve">It is important to treat the complainant(s) and registrant fairly throughout the process. This means that timely and accurate information is key. </w:t>
      </w:r>
    </w:p>
    <w:p w14:paraId="7FF4EB90" w14:textId="2AE935D4" w:rsidR="00675C93" w:rsidRDefault="00675C93" w:rsidP="00F36B15">
      <w:r>
        <w:t>It is also important that regulators themselves learn from activities related to fitness to practise. They should therefore demonstrate internal processes which show a learning culture – e.g. if anybody complains about a regulator’s approach to fitness to practi</w:t>
      </w:r>
      <w:r w:rsidR="00847282">
        <w:t>s</w:t>
      </w:r>
      <w:r>
        <w:t xml:space="preserve">e then the regulator should have a process in place to demonstrate how the organisation intends to learn from that feedback. </w:t>
      </w:r>
    </w:p>
    <w:p w14:paraId="514EB3C2" w14:textId="77777777" w:rsidR="000B2C14" w:rsidRDefault="00F0568D" w:rsidP="0023522E">
      <w:pPr>
        <w:pStyle w:val="NoSpacing"/>
      </w:pPr>
      <w:r>
        <w:t xml:space="preserve">Question 7a): Should the Standards cover the governance activities of the regulators? </w:t>
      </w:r>
    </w:p>
    <w:p w14:paraId="2656C719" w14:textId="4FC2BDB0" w:rsidR="0023522E" w:rsidRDefault="001E0726" w:rsidP="00F36B15">
      <w:r>
        <w:t xml:space="preserve">Yes. Covering governance activities of regulators would be consistent with the PSA’s right-touch approach to regulation. </w:t>
      </w:r>
    </w:p>
    <w:p w14:paraId="3358390D" w14:textId="77777777" w:rsidR="000B2C14" w:rsidRDefault="00F0568D" w:rsidP="0023522E">
      <w:pPr>
        <w:pStyle w:val="NoSpacing"/>
      </w:pPr>
      <w:r>
        <w:t xml:space="preserve">Question 7b): Which aspects of the activities related to governance should the Standards focus on? </w:t>
      </w:r>
    </w:p>
    <w:p w14:paraId="0A844EE8" w14:textId="685706EC" w:rsidR="007B6F82" w:rsidRPr="00A07493" w:rsidRDefault="00A07493" w:rsidP="0023522E">
      <w:pPr>
        <w:pStyle w:val="NoSpacing"/>
        <w:rPr>
          <w:b w:val="0"/>
        </w:rPr>
      </w:pPr>
      <w:r>
        <w:rPr>
          <w:b w:val="0"/>
        </w:rPr>
        <w:t xml:space="preserve">No comment. </w:t>
      </w:r>
    </w:p>
    <w:p w14:paraId="1A6F2B22" w14:textId="77777777" w:rsidR="000B2C14" w:rsidRDefault="00F0568D" w:rsidP="0023522E">
      <w:pPr>
        <w:pStyle w:val="NoSpacing"/>
      </w:pPr>
      <w:r>
        <w:t xml:space="preserve">Question 7c): Do you have other comments on our approach to governance? </w:t>
      </w:r>
    </w:p>
    <w:p w14:paraId="022586A4" w14:textId="55145460" w:rsidR="000B2C14" w:rsidRPr="00A07493" w:rsidRDefault="00A07493" w:rsidP="00A07493">
      <w:pPr>
        <w:pStyle w:val="NoSpacing"/>
        <w:rPr>
          <w:b w:val="0"/>
        </w:rPr>
      </w:pPr>
      <w:r>
        <w:rPr>
          <w:b w:val="0"/>
        </w:rPr>
        <w:t>Yes. Focus on the outcome, which would be consistent with the right-touch regulation approach. The existing approach (paragraph 3.19 to 3.24) appears to focus more on process than the outcome.</w:t>
      </w:r>
    </w:p>
    <w:p w14:paraId="253D8752" w14:textId="35D687D3" w:rsidR="00620785" w:rsidRDefault="00F0568D" w:rsidP="0023522E">
      <w:pPr>
        <w:pStyle w:val="NoSpacing"/>
      </w:pPr>
      <w:r>
        <w:t>Question 8) Should we introduce a new Standard that requires regulators to have mechanisms that enable them to gather information from students and tutors about compliance with minimum standards of safety?</w:t>
      </w:r>
    </w:p>
    <w:p w14:paraId="3B49DFD3" w14:textId="168C61D1" w:rsidR="00494C18" w:rsidRDefault="00E4777D" w:rsidP="00F36B15">
      <w:r>
        <w:t>No. There are already sufficient safeguards in place for this group.  Reminding these groups they already have a duty to report concerns about safety should be sufficient.</w:t>
      </w:r>
    </w:p>
    <w:p w14:paraId="6B6BE53C" w14:textId="77777777" w:rsidR="00494C18" w:rsidRDefault="00494C18" w:rsidP="0023522E">
      <w:pPr>
        <w:pStyle w:val="NoSpacing"/>
      </w:pPr>
      <w:r>
        <w:lastRenderedPageBreak/>
        <w:t xml:space="preserve">Question 9) Should we adjust the wording of the Standards to focus on regulators’ work in ensuring the robustness of learning assessments? </w:t>
      </w:r>
    </w:p>
    <w:p w14:paraId="0DA0461E" w14:textId="422A1003" w:rsidR="00494C18" w:rsidRDefault="00D61D38" w:rsidP="00F36B15">
      <w:r>
        <w:t xml:space="preserve">Yes. </w:t>
      </w:r>
    </w:p>
    <w:p w14:paraId="58AE9BF4" w14:textId="77777777" w:rsidR="00494C18" w:rsidRDefault="00494C18" w:rsidP="0023522E">
      <w:pPr>
        <w:pStyle w:val="NoSpacing"/>
      </w:pPr>
      <w:r>
        <w:t xml:space="preserve">Question 10) Should the Standard covering continuing fitness to practise be expanded to cover the efficacy of the scheme and the regulators’ processes for using learning from the scheme to inform other functions? </w:t>
      </w:r>
    </w:p>
    <w:p w14:paraId="00BCF0B4" w14:textId="7582DAF0" w:rsidR="00494C18" w:rsidRDefault="004C0069" w:rsidP="00F36B15">
      <w:r>
        <w:t xml:space="preserve">Yes. </w:t>
      </w:r>
    </w:p>
    <w:p w14:paraId="6B6AE182" w14:textId="77777777" w:rsidR="00494C18" w:rsidRDefault="00494C18" w:rsidP="0023522E">
      <w:pPr>
        <w:pStyle w:val="NoSpacing"/>
      </w:pPr>
      <w:r>
        <w:t xml:space="preserve">Question 11) Should we introduce a Standard that covers the portion of the fitness to practise process between the IC/case examiner decision and the final panel? </w:t>
      </w:r>
    </w:p>
    <w:p w14:paraId="667B8DF0" w14:textId="3AEDD903" w:rsidR="00494C18" w:rsidRDefault="004C0069" w:rsidP="00F36B15">
      <w:r>
        <w:t xml:space="preserve">No. There are already sufficient checks and balances in place.  </w:t>
      </w:r>
    </w:p>
    <w:p w14:paraId="2D0114AB" w14:textId="77777777" w:rsidR="00494C18" w:rsidRDefault="00494C18" w:rsidP="0023522E">
      <w:pPr>
        <w:pStyle w:val="NoSpacing"/>
      </w:pPr>
      <w:r>
        <w:t xml:space="preserve">Question 12) Should we introduce a Standard covering the operation of consensual mechanisms for disposal and the appropriateness of their outcomes? </w:t>
      </w:r>
    </w:p>
    <w:p w14:paraId="395453D8" w14:textId="46D2569E" w:rsidR="00494C18" w:rsidRPr="004C0069" w:rsidRDefault="004C0069" w:rsidP="004C0069">
      <w:pPr>
        <w:pStyle w:val="NoSpacing"/>
        <w:rPr>
          <w:b w:val="0"/>
        </w:rPr>
      </w:pPr>
      <w:r w:rsidRPr="004C0069">
        <w:rPr>
          <w:b w:val="0"/>
        </w:rPr>
        <w:t xml:space="preserve">No. </w:t>
      </w:r>
    </w:p>
    <w:p w14:paraId="73216287" w14:textId="77777777" w:rsidR="00494C18" w:rsidRDefault="00494C18" w:rsidP="0023522E">
      <w:pPr>
        <w:pStyle w:val="NoSpacing"/>
      </w:pPr>
      <w:r>
        <w:t xml:space="preserve">Question 13) Should we introduce Standards covering equality, diversity and fairness? </w:t>
      </w:r>
    </w:p>
    <w:p w14:paraId="0B2A7E47" w14:textId="7C275D14" w:rsidR="00494C18" w:rsidRDefault="004C0069" w:rsidP="00F36B15">
      <w:r>
        <w:t>Yes</w:t>
      </w:r>
      <w:r w:rsidR="002E64F9">
        <w:t>,</w:t>
      </w:r>
      <w:r>
        <w:t xml:space="preserve"> as this is a key function. </w:t>
      </w:r>
    </w:p>
    <w:p w14:paraId="783B28BB" w14:textId="77777777" w:rsidR="00494C18" w:rsidRDefault="00494C18" w:rsidP="0023522E">
      <w:pPr>
        <w:pStyle w:val="NoSpacing"/>
      </w:pPr>
      <w:r>
        <w:t xml:space="preserve">Question 14) Do you agree with our proposals to rationalise the Standards in the areas we have suggested? </w:t>
      </w:r>
    </w:p>
    <w:p w14:paraId="786AC265" w14:textId="701CFCF2" w:rsidR="00494C18" w:rsidRDefault="004C0069" w:rsidP="00F36B15">
      <w:r>
        <w:t xml:space="preserve">Yes. </w:t>
      </w:r>
    </w:p>
    <w:p w14:paraId="32B084D8" w14:textId="77777777" w:rsidR="00494C18" w:rsidRDefault="00494C18" w:rsidP="0023522E">
      <w:pPr>
        <w:pStyle w:val="NoSpacing"/>
      </w:pPr>
      <w:r>
        <w:t xml:space="preserve">Question 15) Are there any other areas where you think the Standards could be rationalised or simplified? </w:t>
      </w:r>
    </w:p>
    <w:p w14:paraId="47EAC683" w14:textId="2320B778" w:rsidR="00494C18" w:rsidRDefault="004C0069" w:rsidP="00F36B15">
      <w:r>
        <w:t xml:space="preserve">No. </w:t>
      </w:r>
    </w:p>
    <w:p w14:paraId="14CE76C5" w14:textId="77777777" w:rsidR="00494C18" w:rsidRDefault="00494C18" w:rsidP="0023522E">
      <w:pPr>
        <w:pStyle w:val="NoSpacing"/>
      </w:pPr>
      <w:r>
        <w:t xml:space="preserve">Question 16) Do you think our Standards should specifically include consideration of the information governance arrangements of the regulators? </w:t>
      </w:r>
    </w:p>
    <w:p w14:paraId="0BC32AC8" w14:textId="21BFC683" w:rsidR="00494C18" w:rsidRDefault="004C0069" w:rsidP="00F36B15">
      <w:r>
        <w:t xml:space="preserve">Yes. </w:t>
      </w:r>
    </w:p>
    <w:p w14:paraId="594CFED7" w14:textId="77777777" w:rsidR="00494C18" w:rsidRDefault="00494C18" w:rsidP="0023522E">
      <w:pPr>
        <w:pStyle w:val="NoSpacing"/>
      </w:pPr>
      <w:r>
        <w:t xml:space="preserve">Question 17) Do you agree with our assessment of the advantages and disadvantages of the current approach? Are there any considerations we should take into account? </w:t>
      </w:r>
    </w:p>
    <w:p w14:paraId="23BEDD30" w14:textId="552F5725" w:rsidR="00494C18" w:rsidRDefault="004C0069" w:rsidP="00F36B15">
      <w:r>
        <w:lastRenderedPageBreak/>
        <w:t xml:space="preserve">No comment. </w:t>
      </w:r>
    </w:p>
    <w:p w14:paraId="6C384F7B" w14:textId="77777777" w:rsidR="00494C18" w:rsidRDefault="00494C18" w:rsidP="0023522E">
      <w:pPr>
        <w:pStyle w:val="NoSpacing"/>
      </w:pPr>
      <w:r>
        <w:t xml:space="preserve">Question 18) Do you agree with our assessment of the advantages and disadvantages of the principles-based approach? Are there any considerations we should take into account? </w:t>
      </w:r>
    </w:p>
    <w:p w14:paraId="221DB71F" w14:textId="77777777" w:rsidR="00D83FD1" w:rsidRDefault="004C0069" w:rsidP="00F36B15">
      <w:r>
        <w:t>Yes.</w:t>
      </w:r>
      <w:r w:rsidR="00D83FD1">
        <w:t xml:space="preserve"> It is not clear however if this makes the case for any significant change</w:t>
      </w:r>
      <w:r>
        <w:t>. We would therefore suggest a hybrid approach</w:t>
      </w:r>
      <w:r w:rsidR="00D83FD1">
        <w:t xml:space="preserve"> of </w:t>
      </w:r>
    </w:p>
    <w:p w14:paraId="2C32F6D3" w14:textId="651BB92D" w:rsidR="00D83FD1" w:rsidRDefault="00D83FD1" w:rsidP="00D83FD1">
      <w:pPr>
        <w:pStyle w:val="ListParagraph"/>
        <w:numPr>
          <w:ilvl w:val="0"/>
          <w:numId w:val="10"/>
        </w:numPr>
      </w:pPr>
      <w:r>
        <w:t xml:space="preserve">retaining the current existing standards (rationalised as at Q.14), and </w:t>
      </w:r>
    </w:p>
    <w:p w14:paraId="16A5AAC5" w14:textId="6DCD3E94" w:rsidR="00494C18" w:rsidRDefault="00D83FD1" w:rsidP="00D83FD1">
      <w:pPr>
        <w:pStyle w:val="ListParagraph"/>
        <w:numPr>
          <w:ilvl w:val="0"/>
          <w:numId w:val="10"/>
        </w:numPr>
      </w:pPr>
      <w:r>
        <w:t>applying the principles of right-touch regulation when assessing those standards</w:t>
      </w:r>
    </w:p>
    <w:p w14:paraId="6C950BC0" w14:textId="77777777" w:rsidR="00494C18" w:rsidRDefault="00494C18" w:rsidP="0023522E">
      <w:pPr>
        <w:pStyle w:val="NoSpacing"/>
      </w:pPr>
      <w:r>
        <w:t xml:space="preserve">Question 19) Do you think that the Authority should use the principles in Right-touch regulation as the underlying concepts for its assessment of regulators’ performance? </w:t>
      </w:r>
    </w:p>
    <w:p w14:paraId="27B00535" w14:textId="142F1231" w:rsidR="00494C18" w:rsidRDefault="004C0069" w:rsidP="00F36B15">
      <w:r>
        <w:t xml:space="preserve">Yes. </w:t>
      </w:r>
    </w:p>
    <w:p w14:paraId="26C477E8" w14:textId="77777777" w:rsidR="00494C18" w:rsidRDefault="00494C18" w:rsidP="0023522E">
      <w:pPr>
        <w:pStyle w:val="NoSpacing"/>
      </w:pPr>
      <w:r>
        <w:t xml:space="preserve">Question 20) Should the Authority add the principles of Fairness and Efficiency? </w:t>
      </w:r>
    </w:p>
    <w:p w14:paraId="4C7F0A87" w14:textId="7365C945" w:rsidR="00494C18" w:rsidRDefault="004C0069" w:rsidP="00F36B15">
      <w:r>
        <w:t>Yes.</w:t>
      </w:r>
    </w:p>
    <w:p w14:paraId="40C3B622" w14:textId="77777777" w:rsidR="00494C18" w:rsidRDefault="00494C18" w:rsidP="0023522E">
      <w:pPr>
        <w:pStyle w:val="NoSpacing"/>
      </w:pPr>
      <w:r>
        <w:t xml:space="preserve">Question 21) Are there other principles that should be added or different ways of expressing the concepts which might suit our performance review better? </w:t>
      </w:r>
    </w:p>
    <w:p w14:paraId="3B61DB6A" w14:textId="491574DC" w:rsidR="00494C18" w:rsidRDefault="00A3678D" w:rsidP="00F36B15">
      <w:r>
        <w:t>See response to question 18</w:t>
      </w:r>
      <w:r w:rsidR="003F116A">
        <w:t>.</w:t>
      </w:r>
    </w:p>
    <w:p w14:paraId="342B3BFD" w14:textId="77777777" w:rsidR="00494C18" w:rsidRDefault="00494C18" w:rsidP="0023522E">
      <w:pPr>
        <w:pStyle w:val="NoSpacing"/>
      </w:pPr>
      <w:r>
        <w:t xml:space="preserve">Question 22) Have you any initial comments on the draft wording used in the example (Annex B)? </w:t>
      </w:r>
    </w:p>
    <w:p w14:paraId="28EAEBA4" w14:textId="5730E5CD" w:rsidR="00A3678D" w:rsidRDefault="00A3678D" w:rsidP="00A3678D">
      <w:r>
        <w:t>See response to question 18</w:t>
      </w:r>
      <w:r w:rsidR="003F116A">
        <w:t>.</w:t>
      </w:r>
    </w:p>
    <w:p w14:paraId="72E4D445" w14:textId="77777777" w:rsidR="00494C18" w:rsidRDefault="00494C18" w:rsidP="0023522E">
      <w:pPr>
        <w:pStyle w:val="NoSpacing"/>
      </w:pPr>
      <w:r>
        <w:t xml:space="preserve">Question 23) Do you have any observations about difficulties that may arise for regulators or the Authority in gathering information and evidence to operate the performance review under a principles-based approach? </w:t>
      </w:r>
    </w:p>
    <w:p w14:paraId="3B653AEB" w14:textId="09ECC710" w:rsidR="00494C18" w:rsidRDefault="00A3678D" w:rsidP="00F36B15">
      <w:r>
        <w:t>See response to question 18</w:t>
      </w:r>
      <w:r w:rsidR="003F116A">
        <w:t>.</w:t>
      </w:r>
    </w:p>
    <w:p w14:paraId="3592198C" w14:textId="77777777" w:rsidR="00494C18" w:rsidRDefault="00494C18" w:rsidP="0023522E">
      <w:pPr>
        <w:pStyle w:val="NoSpacing"/>
      </w:pPr>
      <w:r>
        <w:t xml:space="preserve">Question 24) Do you think the Authority should adopt the first or second option? </w:t>
      </w:r>
    </w:p>
    <w:p w14:paraId="0B5FB461" w14:textId="5B9D5F44" w:rsidR="00494C18" w:rsidRDefault="00A3678D" w:rsidP="00F36B15">
      <w:r>
        <w:t>See response to question 18</w:t>
      </w:r>
      <w:r w:rsidR="003F116A">
        <w:t>.</w:t>
      </w:r>
    </w:p>
    <w:p w14:paraId="7197B17F" w14:textId="77777777" w:rsidR="00494C18" w:rsidRDefault="00494C18" w:rsidP="0023522E">
      <w:pPr>
        <w:pStyle w:val="NoSpacing"/>
      </w:pPr>
      <w:r>
        <w:t xml:space="preserve">Question 25) Do you think that the Authority should continue with its ‘met/not met’ approach? If not, what other approach would you prefer? </w:t>
      </w:r>
    </w:p>
    <w:p w14:paraId="70AE7F37" w14:textId="0E029776" w:rsidR="00494C18" w:rsidRDefault="00A3678D" w:rsidP="00F36B15">
      <w:r>
        <w:lastRenderedPageBreak/>
        <w:t>No. We agree that using the “met/not met” is a blunt tool (paragraph 5.3).</w:t>
      </w:r>
      <w:r w:rsidR="000811E6">
        <w:t xml:space="preserve"> We would prefer grading the performance </w:t>
      </w:r>
      <w:r w:rsidR="00C6175B">
        <w:t>(</w:t>
      </w:r>
      <w:r w:rsidR="000811E6">
        <w:t>as explained in paragraph</w:t>
      </w:r>
      <w:r w:rsidR="00C6175B">
        <w:t xml:space="preserve"> 5.7) and a lay summary in a narrative format (as explained in paragraph 5.6) for the general public.  </w:t>
      </w:r>
    </w:p>
    <w:p w14:paraId="1C1C8370" w14:textId="6381412E" w:rsidR="00494C18" w:rsidRDefault="00494C18" w:rsidP="0023522E">
      <w:pPr>
        <w:pStyle w:val="NoSpacing"/>
      </w:pPr>
      <w:r>
        <w:t>Question 26) Are there other ways of reporting on performance that the Authority should consider?</w:t>
      </w:r>
    </w:p>
    <w:p w14:paraId="5B3CF1DB" w14:textId="6E863CD3" w:rsidR="00077FDF" w:rsidRDefault="00C273F8" w:rsidP="00F36B15">
      <w:r>
        <w:t xml:space="preserve">No comment. </w:t>
      </w:r>
    </w:p>
    <w:p w14:paraId="067F26B7" w14:textId="64FB3CC5" w:rsidR="0023522E" w:rsidRDefault="00077FDF" w:rsidP="0023522E">
      <w:pPr>
        <w:pStyle w:val="NoSpacing"/>
      </w:pPr>
      <w:r>
        <w:t>Question 27) Are there any aspects of these proposals that you feel could result in differential treatment of, or impact on, groups or individuals based on the following characteristics as defined under the Equality Act 2010:  age, gender reassignment, ethnicity, disability, pregnancy and maternity, race, religion or belief, sex, sexual orientation, other (please specify)?</w:t>
      </w:r>
    </w:p>
    <w:p w14:paraId="76760A88" w14:textId="3D859C61" w:rsidR="009C7058" w:rsidRPr="00C273F8" w:rsidRDefault="00C273F8" w:rsidP="0023522E">
      <w:pPr>
        <w:pStyle w:val="NoSpacing"/>
        <w:rPr>
          <w:b w:val="0"/>
        </w:rPr>
      </w:pPr>
      <w:r w:rsidRPr="00C273F8">
        <w:rPr>
          <w:b w:val="0"/>
        </w:rPr>
        <w:t>No.</w:t>
      </w:r>
    </w:p>
    <w:p w14:paraId="297EF9B8" w14:textId="073EDA7E" w:rsidR="009C7058" w:rsidRPr="009C7058" w:rsidRDefault="009C7058" w:rsidP="0023522E">
      <w:pPr>
        <w:pStyle w:val="NoSpacing"/>
      </w:pPr>
      <w:r w:rsidRPr="009C7058">
        <w:t>END</w:t>
      </w:r>
    </w:p>
    <w:sectPr w:rsidR="009C7058" w:rsidRPr="009C70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AB576F" w14:textId="77777777" w:rsidR="00AE653C" w:rsidRDefault="00AE653C" w:rsidP="0036026A">
      <w:pPr>
        <w:spacing w:after="0" w:line="240" w:lineRule="auto"/>
      </w:pPr>
      <w:r>
        <w:separator/>
      </w:r>
    </w:p>
  </w:endnote>
  <w:endnote w:type="continuationSeparator" w:id="0">
    <w:p w14:paraId="487A3AD5" w14:textId="77777777" w:rsidR="00AE653C" w:rsidRDefault="00AE653C" w:rsidP="00360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6FCFFF" w14:textId="77777777" w:rsidR="00AE653C" w:rsidRDefault="00AE653C" w:rsidP="0036026A">
      <w:pPr>
        <w:spacing w:after="0" w:line="240" w:lineRule="auto"/>
      </w:pPr>
      <w:r>
        <w:separator/>
      </w:r>
    </w:p>
  </w:footnote>
  <w:footnote w:type="continuationSeparator" w:id="0">
    <w:p w14:paraId="138D8D19" w14:textId="77777777" w:rsidR="00AE653C" w:rsidRDefault="00AE653C" w:rsidP="003602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192208"/>
    <w:multiLevelType w:val="hybridMultilevel"/>
    <w:tmpl w:val="17CAE51E"/>
    <w:lvl w:ilvl="0" w:tplc="F408780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2569F5"/>
    <w:multiLevelType w:val="hybridMultilevel"/>
    <w:tmpl w:val="FE0A86A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89F235B"/>
    <w:multiLevelType w:val="hybridMultilevel"/>
    <w:tmpl w:val="F99436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8542690"/>
    <w:multiLevelType w:val="hybridMultilevel"/>
    <w:tmpl w:val="429605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2F737A4"/>
    <w:multiLevelType w:val="hybridMultilevel"/>
    <w:tmpl w:val="AE102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89565E"/>
    <w:multiLevelType w:val="hybridMultilevel"/>
    <w:tmpl w:val="518005D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BC6E8F"/>
    <w:multiLevelType w:val="hybridMultilevel"/>
    <w:tmpl w:val="569858E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98A104F"/>
    <w:multiLevelType w:val="hybridMultilevel"/>
    <w:tmpl w:val="CFBCE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801352"/>
    <w:multiLevelType w:val="hybridMultilevel"/>
    <w:tmpl w:val="DDA832FE"/>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0F76BE"/>
    <w:multiLevelType w:val="hybridMultilevel"/>
    <w:tmpl w:val="8C88D14C"/>
    <w:lvl w:ilvl="0" w:tplc="522247D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C647F8"/>
    <w:multiLevelType w:val="hybridMultilevel"/>
    <w:tmpl w:val="82DE16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9"/>
  </w:num>
  <w:num w:numId="4">
    <w:abstractNumId w:val="2"/>
  </w:num>
  <w:num w:numId="5">
    <w:abstractNumId w:val="10"/>
  </w:num>
  <w:num w:numId="6">
    <w:abstractNumId w:val="5"/>
  </w:num>
  <w:num w:numId="7">
    <w:abstractNumId w:val="0"/>
  </w:num>
  <w:num w:numId="8">
    <w:abstractNumId w:val="1"/>
  </w:num>
  <w:num w:numId="9">
    <w:abstractNumId w:val="6"/>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7BC"/>
    <w:rsid w:val="0003245C"/>
    <w:rsid w:val="00032993"/>
    <w:rsid w:val="00050A8F"/>
    <w:rsid w:val="00053E29"/>
    <w:rsid w:val="00054655"/>
    <w:rsid w:val="00055E6D"/>
    <w:rsid w:val="00057670"/>
    <w:rsid w:val="00076FB3"/>
    <w:rsid w:val="00077FDF"/>
    <w:rsid w:val="000811E6"/>
    <w:rsid w:val="00093FD6"/>
    <w:rsid w:val="00096F26"/>
    <w:rsid w:val="00097C0E"/>
    <w:rsid w:val="000B2C14"/>
    <w:rsid w:val="000B6354"/>
    <w:rsid w:val="000B6C58"/>
    <w:rsid w:val="000B7F33"/>
    <w:rsid w:val="000D1C44"/>
    <w:rsid w:val="000D2FC2"/>
    <w:rsid w:val="000D615C"/>
    <w:rsid w:val="000F4D31"/>
    <w:rsid w:val="00131AA4"/>
    <w:rsid w:val="00132111"/>
    <w:rsid w:val="00152EBF"/>
    <w:rsid w:val="00156E90"/>
    <w:rsid w:val="00194FD3"/>
    <w:rsid w:val="00195C73"/>
    <w:rsid w:val="001B6E14"/>
    <w:rsid w:val="001D761F"/>
    <w:rsid w:val="001E0726"/>
    <w:rsid w:val="001F455D"/>
    <w:rsid w:val="00201319"/>
    <w:rsid w:val="002143B0"/>
    <w:rsid w:val="0022166A"/>
    <w:rsid w:val="00226D7C"/>
    <w:rsid w:val="0023522E"/>
    <w:rsid w:val="0024202F"/>
    <w:rsid w:val="00253995"/>
    <w:rsid w:val="00264A82"/>
    <w:rsid w:val="00272028"/>
    <w:rsid w:val="00281087"/>
    <w:rsid w:val="00291D3B"/>
    <w:rsid w:val="002977BC"/>
    <w:rsid w:val="002A17F2"/>
    <w:rsid w:val="002C3E2D"/>
    <w:rsid w:val="002E64F9"/>
    <w:rsid w:val="00300471"/>
    <w:rsid w:val="00323E5E"/>
    <w:rsid w:val="003351DE"/>
    <w:rsid w:val="00345104"/>
    <w:rsid w:val="003562C4"/>
    <w:rsid w:val="0036026A"/>
    <w:rsid w:val="0036415E"/>
    <w:rsid w:val="00393131"/>
    <w:rsid w:val="003B425B"/>
    <w:rsid w:val="003C4878"/>
    <w:rsid w:val="003E0F7E"/>
    <w:rsid w:val="003E5F65"/>
    <w:rsid w:val="003F116A"/>
    <w:rsid w:val="003F2DEC"/>
    <w:rsid w:val="003F4694"/>
    <w:rsid w:val="00404907"/>
    <w:rsid w:val="00405BB0"/>
    <w:rsid w:val="00405CA6"/>
    <w:rsid w:val="00417027"/>
    <w:rsid w:val="00444559"/>
    <w:rsid w:val="00464A99"/>
    <w:rsid w:val="00467342"/>
    <w:rsid w:val="00493557"/>
    <w:rsid w:val="00493DF7"/>
    <w:rsid w:val="00494C18"/>
    <w:rsid w:val="004A63F5"/>
    <w:rsid w:val="004C0069"/>
    <w:rsid w:val="004D2268"/>
    <w:rsid w:val="004D5799"/>
    <w:rsid w:val="004E5052"/>
    <w:rsid w:val="004E5E90"/>
    <w:rsid w:val="00515093"/>
    <w:rsid w:val="0055519F"/>
    <w:rsid w:val="00596E7F"/>
    <w:rsid w:val="005B7436"/>
    <w:rsid w:val="005C7F80"/>
    <w:rsid w:val="005E6EDC"/>
    <w:rsid w:val="00612A6D"/>
    <w:rsid w:val="00614758"/>
    <w:rsid w:val="0061651C"/>
    <w:rsid w:val="00620785"/>
    <w:rsid w:val="0062291F"/>
    <w:rsid w:val="006356AD"/>
    <w:rsid w:val="00675C93"/>
    <w:rsid w:val="006A2FA6"/>
    <w:rsid w:val="006A3853"/>
    <w:rsid w:val="006C23C5"/>
    <w:rsid w:val="006C7CB4"/>
    <w:rsid w:val="006D6B03"/>
    <w:rsid w:val="006E0963"/>
    <w:rsid w:val="00714489"/>
    <w:rsid w:val="007466D8"/>
    <w:rsid w:val="007547E7"/>
    <w:rsid w:val="00785CE7"/>
    <w:rsid w:val="00795AE0"/>
    <w:rsid w:val="007B2C79"/>
    <w:rsid w:val="007B6F82"/>
    <w:rsid w:val="007F1A26"/>
    <w:rsid w:val="007F6A87"/>
    <w:rsid w:val="008145AC"/>
    <w:rsid w:val="00847282"/>
    <w:rsid w:val="00860E4D"/>
    <w:rsid w:val="008A4C9C"/>
    <w:rsid w:val="008A5DE9"/>
    <w:rsid w:val="008B4170"/>
    <w:rsid w:val="0091658A"/>
    <w:rsid w:val="009363CF"/>
    <w:rsid w:val="009422D3"/>
    <w:rsid w:val="0096412A"/>
    <w:rsid w:val="00982EEA"/>
    <w:rsid w:val="009A01C7"/>
    <w:rsid w:val="009A54F8"/>
    <w:rsid w:val="009C7058"/>
    <w:rsid w:val="009D1CD9"/>
    <w:rsid w:val="009F7791"/>
    <w:rsid w:val="00A01530"/>
    <w:rsid w:val="00A06336"/>
    <w:rsid w:val="00A07493"/>
    <w:rsid w:val="00A14257"/>
    <w:rsid w:val="00A2346C"/>
    <w:rsid w:val="00A3550F"/>
    <w:rsid w:val="00A3678D"/>
    <w:rsid w:val="00A40538"/>
    <w:rsid w:val="00A45D59"/>
    <w:rsid w:val="00A524A6"/>
    <w:rsid w:val="00A711EC"/>
    <w:rsid w:val="00A86909"/>
    <w:rsid w:val="00AA662A"/>
    <w:rsid w:val="00AB0BD5"/>
    <w:rsid w:val="00AC7DB9"/>
    <w:rsid w:val="00AD2146"/>
    <w:rsid w:val="00AE3683"/>
    <w:rsid w:val="00AE653C"/>
    <w:rsid w:val="00AE7AC0"/>
    <w:rsid w:val="00B02386"/>
    <w:rsid w:val="00B21FFF"/>
    <w:rsid w:val="00B22C32"/>
    <w:rsid w:val="00B25993"/>
    <w:rsid w:val="00B31F8F"/>
    <w:rsid w:val="00B55640"/>
    <w:rsid w:val="00B61A24"/>
    <w:rsid w:val="00B651D0"/>
    <w:rsid w:val="00B7202B"/>
    <w:rsid w:val="00B760C4"/>
    <w:rsid w:val="00B77C8F"/>
    <w:rsid w:val="00BA5796"/>
    <w:rsid w:val="00BB4010"/>
    <w:rsid w:val="00BB6B7F"/>
    <w:rsid w:val="00BC5EC6"/>
    <w:rsid w:val="00BC5FC1"/>
    <w:rsid w:val="00C01285"/>
    <w:rsid w:val="00C273F8"/>
    <w:rsid w:val="00C276D7"/>
    <w:rsid w:val="00C27C9D"/>
    <w:rsid w:val="00C40ECA"/>
    <w:rsid w:val="00C56AC9"/>
    <w:rsid w:val="00C6175B"/>
    <w:rsid w:val="00CB1D39"/>
    <w:rsid w:val="00CB389D"/>
    <w:rsid w:val="00CD3FBA"/>
    <w:rsid w:val="00CF5D5A"/>
    <w:rsid w:val="00D34EB8"/>
    <w:rsid w:val="00D43078"/>
    <w:rsid w:val="00D61D38"/>
    <w:rsid w:val="00D821DF"/>
    <w:rsid w:val="00D83FD1"/>
    <w:rsid w:val="00D91998"/>
    <w:rsid w:val="00D92131"/>
    <w:rsid w:val="00D96F13"/>
    <w:rsid w:val="00DA1BFC"/>
    <w:rsid w:val="00DB0D32"/>
    <w:rsid w:val="00DB790A"/>
    <w:rsid w:val="00DC06AD"/>
    <w:rsid w:val="00DC0FFE"/>
    <w:rsid w:val="00DF3C4C"/>
    <w:rsid w:val="00E4777D"/>
    <w:rsid w:val="00E751F9"/>
    <w:rsid w:val="00E82E8C"/>
    <w:rsid w:val="00EA3556"/>
    <w:rsid w:val="00EA4D27"/>
    <w:rsid w:val="00EC131D"/>
    <w:rsid w:val="00EC33CA"/>
    <w:rsid w:val="00EC3D76"/>
    <w:rsid w:val="00EC554D"/>
    <w:rsid w:val="00EC5A6C"/>
    <w:rsid w:val="00F0568D"/>
    <w:rsid w:val="00F23312"/>
    <w:rsid w:val="00F27009"/>
    <w:rsid w:val="00F36B15"/>
    <w:rsid w:val="00F419FD"/>
    <w:rsid w:val="00F42C38"/>
    <w:rsid w:val="00F4307E"/>
    <w:rsid w:val="00F53CCF"/>
    <w:rsid w:val="00F6589F"/>
    <w:rsid w:val="00F70AC1"/>
    <w:rsid w:val="00F80085"/>
    <w:rsid w:val="00FC1607"/>
    <w:rsid w:val="00FD76CD"/>
    <w:rsid w:val="00FF72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19FEA"/>
  <w15:chartTrackingRefBased/>
  <w15:docId w15:val="{49728232-3E91-4EC5-9116-0B8FBC2FA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B15"/>
    <w:pPr>
      <w:ind w:left="720"/>
      <w:contextualSpacing/>
    </w:pPr>
  </w:style>
  <w:style w:type="paragraph" w:styleId="FootnoteText">
    <w:name w:val="footnote text"/>
    <w:basedOn w:val="Normal"/>
    <w:link w:val="FootnoteTextChar"/>
    <w:uiPriority w:val="99"/>
    <w:semiHidden/>
    <w:unhideWhenUsed/>
    <w:rsid w:val="003602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026A"/>
    <w:rPr>
      <w:sz w:val="20"/>
      <w:szCs w:val="20"/>
    </w:rPr>
  </w:style>
  <w:style w:type="character" w:styleId="FootnoteReference">
    <w:name w:val="footnote reference"/>
    <w:basedOn w:val="DefaultParagraphFont"/>
    <w:uiPriority w:val="99"/>
    <w:semiHidden/>
    <w:unhideWhenUsed/>
    <w:rsid w:val="0036026A"/>
    <w:rPr>
      <w:vertAlign w:val="superscript"/>
    </w:rPr>
  </w:style>
  <w:style w:type="character" w:styleId="Hyperlink">
    <w:name w:val="Hyperlink"/>
    <w:basedOn w:val="DefaultParagraphFont"/>
    <w:uiPriority w:val="99"/>
    <w:unhideWhenUsed/>
    <w:rsid w:val="00D96F13"/>
    <w:rPr>
      <w:color w:val="0563C1" w:themeColor="hyperlink"/>
      <w:u w:val="single"/>
    </w:rPr>
  </w:style>
  <w:style w:type="paragraph" w:styleId="BalloonText">
    <w:name w:val="Balloon Text"/>
    <w:basedOn w:val="Normal"/>
    <w:link w:val="BalloonTextChar"/>
    <w:uiPriority w:val="99"/>
    <w:semiHidden/>
    <w:unhideWhenUsed/>
    <w:rsid w:val="007F1A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A26"/>
    <w:rPr>
      <w:rFonts w:ascii="Segoe UI" w:hAnsi="Segoe UI" w:cs="Segoe UI"/>
      <w:sz w:val="18"/>
      <w:szCs w:val="18"/>
    </w:rPr>
  </w:style>
  <w:style w:type="character" w:styleId="CommentReference">
    <w:name w:val="annotation reference"/>
    <w:basedOn w:val="DefaultParagraphFont"/>
    <w:uiPriority w:val="99"/>
    <w:semiHidden/>
    <w:unhideWhenUsed/>
    <w:rsid w:val="003E0F7E"/>
    <w:rPr>
      <w:sz w:val="16"/>
      <w:szCs w:val="16"/>
    </w:rPr>
  </w:style>
  <w:style w:type="paragraph" w:styleId="CommentText">
    <w:name w:val="annotation text"/>
    <w:basedOn w:val="Normal"/>
    <w:link w:val="CommentTextChar"/>
    <w:uiPriority w:val="99"/>
    <w:semiHidden/>
    <w:unhideWhenUsed/>
    <w:rsid w:val="003E0F7E"/>
    <w:pPr>
      <w:spacing w:line="240" w:lineRule="auto"/>
    </w:pPr>
    <w:rPr>
      <w:sz w:val="20"/>
      <w:szCs w:val="20"/>
    </w:rPr>
  </w:style>
  <w:style w:type="character" w:customStyle="1" w:styleId="CommentTextChar">
    <w:name w:val="Comment Text Char"/>
    <w:basedOn w:val="DefaultParagraphFont"/>
    <w:link w:val="CommentText"/>
    <w:uiPriority w:val="99"/>
    <w:semiHidden/>
    <w:rsid w:val="003E0F7E"/>
    <w:rPr>
      <w:sz w:val="20"/>
      <w:szCs w:val="20"/>
    </w:rPr>
  </w:style>
  <w:style w:type="paragraph" w:styleId="CommentSubject">
    <w:name w:val="annotation subject"/>
    <w:basedOn w:val="CommentText"/>
    <w:next w:val="CommentText"/>
    <w:link w:val="CommentSubjectChar"/>
    <w:uiPriority w:val="99"/>
    <w:semiHidden/>
    <w:unhideWhenUsed/>
    <w:rsid w:val="003E0F7E"/>
    <w:rPr>
      <w:b/>
      <w:bCs/>
    </w:rPr>
  </w:style>
  <w:style w:type="character" w:customStyle="1" w:styleId="CommentSubjectChar">
    <w:name w:val="Comment Subject Char"/>
    <w:basedOn w:val="CommentTextChar"/>
    <w:link w:val="CommentSubject"/>
    <w:uiPriority w:val="99"/>
    <w:semiHidden/>
    <w:rsid w:val="003E0F7E"/>
    <w:rPr>
      <w:b/>
      <w:bCs/>
      <w:sz w:val="20"/>
      <w:szCs w:val="20"/>
    </w:rPr>
  </w:style>
  <w:style w:type="paragraph" w:styleId="NoSpacing">
    <w:name w:val="No Spacing"/>
    <w:uiPriority w:val="1"/>
    <w:qFormat/>
    <w:rsid w:val="00B61A24"/>
    <w:pPr>
      <w:spacing w:before="240" w:after="240" w:line="240" w:lineRule="auto"/>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3C23B-4F4B-4DBF-94AB-4C9AF2528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Company/>
  <Lines>78</Lines>
  <LinksUpToDate>false</LinksUpToDate>
  <Paragraphs>22</Paragraphs>
  <ScaleCrop>false</ScaleCrop>
  <CharactersWithSpaces>11032</CharactersWithSpaces>
  <SharedDoc>false</SharedDoc>
  <HyperlinksChanged>false</HyperlinksChanged>
  <AppVersion>15.0000</AppVersion>
  <Characters>9405</Characters>
  <Pages>5</Pages>
  <DocSecurity>4</DocSecurity>
  <Words>1649</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Nafees RahmanNCHA</dc:creator>
  <dcterms:modified xsi:type="dcterms:W3CDTF">2017-09-12T15:59:00Z</dcterms:modified>
  <dc:description/>
  <cp:keywords/>
  <dc:subject/>
  <dc:title/>
  <cp:lastModifiedBy>Feedback</cp:lastModifiedBy>
  <dcterms:created xsi:type="dcterms:W3CDTF">2017-09-12T15:59:00Z</dcterms:created>
  <cp:revision>2</cp:revision>
</cp:coreProperties>
</file>