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51CF9A" w14:textId="1BC928B6" w:rsidR="00394875" w:rsidRPr="00101F3D" w:rsidRDefault="00101F3D" w:rsidP="00394875">
      <w:pPr>
        <w:rPr>
          <w:rFonts w:ascii="Arial" w:eastAsia="Times New Roman" w:hAnsi="Arial" w:cs="Arial"/>
          <w:b/>
          <w:sz w:val="40"/>
          <w:szCs w:val="40"/>
          <w:lang w:eastAsia="en-GB"/>
        </w:rPr>
      </w:pPr>
      <w:r w:rsidRPr="00101F3D">
        <w:rPr>
          <w:rFonts w:ascii="Arial" w:eastAsia="Times New Roman" w:hAnsi="Arial" w:cs="Arial"/>
          <w:b/>
          <w:sz w:val="40"/>
          <w:szCs w:val="40"/>
          <w:lang w:eastAsia="en-GB"/>
        </w:rPr>
        <w:t>The Social Services and Well-being (Wales) 2014</w:t>
      </w:r>
    </w:p>
    <w:p w14:paraId="0F2B9215" w14:textId="655D5B56" w:rsidR="00101F3D" w:rsidRPr="00101F3D" w:rsidRDefault="00101F3D" w:rsidP="00394875">
      <w:pPr>
        <w:rPr>
          <w:rFonts w:ascii="Arial" w:eastAsia="Times New Roman" w:hAnsi="Arial" w:cs="Arial"/>
          <w:b/>
          <w:sz w:val="28"/>
          <w:szCs w:val="28"/>
          <w:lang w:eastAsia="en-GB"/>
        </w:rPr>
      </w:pPr>
      <w:r w:rsidRPr="00101F3D">
        <w:rPr>
          <w:rFonts w:ascii="Arial" w:eastAsia="Times New Roman" w:hAnsi="Arial" w:cs="Arial"/>
          <w:b/>
          <w:sz w:val="28"/>
          <w:szCs w:val="28"/>
          <w:lang w:eastAsia="en-GB"/>
        </w:rPr>
        <w:t>Consultation on the Regulations and Statutory Guidance regarding area plans following the population assessment</w:t>
      </w:r>
    </w:p>
    <w:p w14:paraId="158FD971" w14:textId="77777777" w:rsidR="00101F3D" w:rsidRDefault="00101F3D" w:rsidP="00394875">
      <w:pPr>
        <w:rPr>
          <w:rFonts w:ascii="Arial" w:eastAsia="Times New Roman" w:hAnsi="Arial" w:cs="Arial"/>
          <w:b/>
          <w:lang w:eastAsia="en-GB"/>
        </w:rPr>
      </w:pPr>
    </w:p>
    <w:p w14:paraId="4A95852A" w14:textId="77777777" w:rsidR="00101F3D" w:rsidRPr="00394875" w:rsidRDefault="00101F3D" w:rsidP="00394875">
      <w:pPr>
        <w:rPr>
          <w:rFonts w:ascii="Arial" w:eastAsia="Times New Roman" w:hAnsi="Arial" w:cs="Arial"/>
          <w:b/>
          <w:lang w:eastAsia="en-GB"/>
        </w:rPr>
      </w:pPr>
    </w:p>
    <w:tbl>
      <w:tblPr>
        <w:tblW w:w="8552" w:type="dxa"/>
        <w:tblLook w:val="01E0" w:firstRow="1" w:lastRow="1" w:firstColumn="1" w:lastColumn="1" w:noHBand="0" w:noVBand="0"/>
      </w:tblPr>
      <w:tblGrid>
        <w:gridCol w:w="2443"/>
        <w:gridCol w:w="6109"/>
      </w:tblGrid>
      <w:tr w:rsidR="00394875" w:rsidRPr="00394875" w14:paraId="736BE631" w14:textId="77777777" w:rsidTr="00330CC8">
        <w:trPr>
          <w:trHeight w:val="2122"/>
        </w:trPr>
        <w:tc>
          <w:tcPr>
            <w:tcW w:w="2443" w:type="dxa"/>
            <w:shd w:val="clear" w:color="auto" w:fill="auto"/>
          </w:tcPr>
          <w:p w14:paraId="1795F2B5" w14:textId="77777777" w:rsidR="00394875" w:rsidRPr="00394875" w:rsidRDefault="00394875" w:rsidP="00394875">
            <w:pPr>
              <w:rPr>
                <w:rFonts w:ascii="Arial" w:eastAsia="Times New Roman" w:hAnsi="Arial" w:cs="Arial"/>
                <w:b/>
                <w:color w:val="000000"/>
                <w:lang w:eastAsia="en-GB"/>
              </w:rPr>
            </w:pPr>
            <w:r w:rsidRPr="00394875">
              <w:rPr>
                <w:rFonts w:ascii="Arial" w:eastAsia="Times New Roman" w:hAnsi="Arial" w:cs="Arial"/>
                <w:b/>
                <w:lang w:eastAsia="en-GB"/>
              </w:rPr>
              <w:t>Consultation Response Form</w:t>
            </w:r>
            <w:r w:rsidRPr="00394875">
              <w:rPr>
                <w:rFonts w:ascii="Arial" w:eastAsia="Times New Roman" w:hAnsi="Arial" w:cs="Arial"/>
                <w:b/>
                <w:color w:val="000000"/>
                <w:lang w:eastAsia="en-GB"/>
              </w:rPr>
              <w:t xml:space="preserve"> </w:t>
            </w:r>
          </w:p>
        </w:tc>
        <w:tc>
          <w:tcPr>
            <w:tcW w:w="6109" w:type="dxa"/>
            <w:shd w:val="clear" w:color="auto" w:fill="auto"/>
          </w:tcPr>
          <w:p w14:paraId="6E8CC03A" w14:textId="77777777" w:rsidR="00394875" w:rsidRPr="00394875" w:rsidRDefault="00394875" w:rsidP="00394875">
            <w:pPr>
              <w:rPr>
                <w:rFonts w:ascii="Arial" w:eastAsia="Times New Roman" w:hAnsi="Arial" w:cs="Arial"/>
                <w:color w:val="000000"/>
                <w:lang w:eastAsia="en-GB"/>
              </w:rPr>
            </w:pPr>
          </w:p>
          <w:p w14:paraId="28B763F0" w14:textId="257637D6" w:rsidR="00394875" w:rsidRPr="00394875" w:rsidRDefault="00C25035" w:rsidP="00394875">
            <w:pPr>
              <w:tabs>
                <w:tab w:val="left" w:pos="1430"/>
              </w:tabs>
              <w:rPr>
                <w:rFonts w:ascii="Arial" w:eastAsia="Times New Roman" w:hAnsi="Arial" w:cs="Arial"/>
                <w:color w:val="000000"/>
                <w:lang w:eastAsia="en-GB"/>
              </w:rPr>
            </w:pPr>
            <w:r>
              <w:rPr>
                <w:rFonts w:ascii="Arial" w:eastAsia="Times New Roman" w:hAnsi="Arial" w:cs="Arial"/>
                <w:color w:val="000000"/>
                <w:lang w:eastAsia="en-GB"/>
              </w:rPr>
              <w:t>Your name: Jakob Stenkvist</w:t>
            </w:r>
          </w:p>
          <w:p w14:paraId="1E81B333" w14:textId="77777777" w:rsidR="00394875" w:rsidRPr="00394875" w:rsidRDefault="00394875" w:rsidP="00394875">
            <w:pPr>
              <w:tabs>
                <w:tab w:val="left" w:pos="1430"/>
              </w:tabs>
              <w:rPr>
                <w:rFonts w:ascii="Arial" w:eastAsia="Times New Roman" w:hAnsi="Arial" w:cs="Arial"/>
                <w:color w:val="000000"/>
                <w:lang w:eastAsia="en-GB"/>
              </w:rPr>
            </w:pPr>
          </w:p>
          <w:p w14:paraId="70C46A2A" w14:textId="6492BBD7" w:rsidR="00394875" w:rsidRPr="00394875" w:rsidRDefault="00394875" w:rsidP="00394875">
            <w:pPr>
              <w:tabs>
                <w:tab w:val="left" w:pos="1430"/>
              </w:tabs>
              <w:rPr>
                <w:rFonts w:ascii="Arial" w:eastAsia="Times New Roman" w:hAnsi="Arial" w:cs="Arial"/>
                <w:color w:val="000000"/>
                <w:lang w:eastAsia="en-GB"/>
              </w:rPr>
            </w:pPr>
            <w:r w:rsidRPr="00394875">
              <w:rPr>
                <w:rFonts w:ascii="Arial" w:eastAsia="Times New Roman" w:hAnsi="Arial" w:cs="Arial"/>
                <w:color w:val="000000"/>
                <w:lang w:eastAsia="en-GB"/>
              </w:rPr>
              <w:t>Organisation (if applicable):</w:t>
            </w:r>
            <w:r w:rsidR="00C25035">
              <w:rPr>
                <w:rFonts w:ascii="Arial" w:eastAsia="Times New Roman" w:hAnsi="Arial" w:cs="Arial"/>
                <w:color w:val="000000"/>
                <w:lang w:eastAsia="en-GB"/>
              </w:rPr>
              <w:t xml:space="preserve"> National Community Hearing Association</w:t>
            </w:r>
          </w:p>
          <w:p w14:paraId="3A29C7C4" w14:textId="77777777" w:rsidR="00394875" w:rsidRPr="00394875" w:rsidRDefault="00394875" w:rsidP="00394875">
            <w:pPr>
              <w:tabs>
                <w:tab w:val="left" w:pos="1430"/>
              </w:tabs>
              <w:rPr>
                <w:rFonts w:ascii="Arial" w:eastAsia="Times New Roman" w:hAnsi="Arial" w:cs="Arial"/>
                <w:color w:val="000000"/>
                <w:lang w:eastAsia="en-GB"/>
              </w:rPr>
            </w:pPr>
          </w:p>
          <w:p w14:paraId="6FE18371" w14:textId="6C3D24AF" w:rsidR="00394875" w:rsidRPr="00394875" w:rsidRDefault="00394875" w:rsidP="00394875">
            <w:pPr>
              <w:tabs>
                <w:tab w:val="left" w:pos="1430"/>
              </w:tabs>
              <w:rPr>
                <w:rFonts w:ascii="Arial" w:eastAsia="Times New Roman" w:hAnsi="Arial" w:cs="Arial"/>
                <w:color w:val="000000"/>
                <w:lang w:eastAsia="en-GB"/>
              </w:rPr>
            </w:pPr>
            <w:r w:rsidRPr="00394875">
              <w:rPr>
                <w:rFonts w:ascii="Arial" w:eastAsia="Times New Roman" w:hAnsi="Arial" w:cs="Arial"/>
                <w:color w:val="000000"/>
                <w:lang w:eastAsia="en-GB"/>
              </w:rPr>
              <w:t>email / telephone number:</w:t>
            </w:r>
            <w:r w:rsidR="00C25035">
              <w:rPr>
                <w:rFonts w:ascii="Arial" w:eastAsia="Times New Roman" w:hAnsi="Arial" w:cs="Arial"/>
                <w:color w:val="000000"/>
                <w:lang w:eastAsia="en-GB"/>
              </w:rPr>
              <w:t xml:space="preserve"> jakob.stenkvist@the-ncha.com</w:t>
            </w:r>
          </w:p>
          <w:p w14:paraId="397C6CB4" w14:textId="77777777" w:rsidR="00394875" w:rsidRPr="00394875" w:rsidRDefault="00394875" w:rsidP="00394875">
            <w:pPr>
              <w:tabs>
                <w:tab w:val="left" w:pos="1430"/>
              </w:tabs>
              <w:rPr>
                <w:rFonts w:ascii="Arial" w:eastAsia="Times New Roman" w:hAnsi="Arial" w:cs="Arial"/>
                <w:color w:val="000000"/>
                <w:lang w:eastAsia="en-GB"/>
              </w:rPr>
            </w:pPr>
          </w:p>
          <w:p w14:paraId="71A431CB" w14:textId="69AEF987" w:rsidR="00C25035" w:rsidRPr="00C25035" w:rsidRDefault="00394875" w:rsidP="00C25035">
            <w:pPr>
              <w:shd w:val="clear" w:color="auto" w:fill="FFFFFF"/>
              <w:spacing w:after="324" w:line="312" w:lineRule="atLeast"/>
              <w:contextualSpacing/>
              <w:rPr>
                <w:rFonts w:ascii="Arial" w:eastAsia="Times New Roman" w:hAnsi="Arial" w:cs="Arial"/>
                <w:noProof/>
                <w:lang w:eastAsia="en-GB"/>
              </w:rPr>
            </w:pPr>
            <w:r w:rsidRPr="00394875">
              <w:rPr>
                <w:rFonts w:ascii="Arial" w:eastAsia="Times New Roman" w:hAnsi="Arial" w:cs="Arial"/>
                <w:color w:val="000000"/>
                <w:lang w:eastAsia="en-GB"/>
              </w:rPr>
              <w:t>Your address:</w:t>
            </w:r>
            <w:r w:rsidR="00C25035">
              <w:rPr>
                <w:rFonts w:ascii="Calibri" w:eastAsia="Times New Roman" w:hAnsi="Calibri" w:cs="Calibri"/>
                <w:noProof/>
                <w:color w:val="002060"/>
                <w:sz w:val="23"/>
                <w:szCs w:val="23"/>
                <w:lang w:eastAsia="en-GB"/>
              </w:rPr>
              <w:t xml:space="preserve"> </w:t>
            </w:r>
            <w:r w:rsidR="00C25035" w:rsidRPr="00C25035">
              <w:rPr>
                <w:rFonts w:ascii="Arial" w:eastAsia="Times New Roman" w:hAnsi="Arial" w:cs="Arial"/>
                <w:noProof/>
                <w:lang w:eastAsia="en-GB"/>
              </w:rPr>
              <w:t>199 Gloucester Terrace,</w:t>
            </w:r>
          </w:p>
          <w:p w14:paraId="43172338" w14:textId="77777777" w:rsidR="00C25035" w:rsidRPr="00C25035" w:rsidRDefault="00C25035" w:rsidP="00C25035">
            <w:pPr>
              <w:shd w:val="clear" w:color="auto" w:fill="FFFFFF"/>
              <w:spacing w:after="324" w:line="312" w:lineRule="atLeast"/>
              <w:contextualSpacing/>
              <w:rPr>
                <w:rFonts w:ascii="Arial" w:eastAsia="Times New Roman" w:hAnsi="Arial" w:cs="Arial"/>
                <w:noProof/>
                <w:lang w:eastAsia="en-GB"/>
              </w:rPr>
            </w:pPr>
            <w:r w:rsidRPr="00C25035">
              <w:rPr>
                <w:rFonts w:ascii="Arial" w:eastAsia="Times New Roman" w:hAnsi="Arial" w:cs="Arial"/>
                <w:noProof/>
                <w:lang w:eastAsia="en-GB"/>
              </w:rPr>
              <w:t>London, W2 6LD</w:t>
            </w:r>
          </w:p>
          <w:p w14:paraId="75630962" w14:textId="77777777" w:rsidR="00394875" w:rsidRPr="00394875" w:rsidRDefault="00394875" w:rsidP="00394875">
            <w:pPr>
              <w:tabs>
                <w:tab w:val="left" w:pos="1430"/>
              </w:tabs>
              <w:rPr>
                <w:rFonts w:ascii="Arial" w:eastAsia="Times New Roman" w:hAnsi="Arial" w:cs="Arial"/>
                <w:color w:val="000000"/>
                <w:lang w:eastAsia="en-GB"/>
              </w:rPr>
            </w:pPr>
          </w:p>
        </w:tc>
      </w:tr>
    </w:tbl>
    <w:p w14:paraId="0D6ACDBB" w14:textId="77777777" w:rsidR="00394875" w:rsidRPr="00394875" w:rsidRDefault="00394875" w:rsidP="00394875">
      <w:pPr>
        <w:rPr>
          <w:rFonts w:ascii="Arial" w:eastAsia="Times New Roman" w:hAnsi="Arial" w:cs="Arial"/>
          <w:color w:val="000000"/>
          <w:lang w:eastAsia="en-GB"/>
        </w:rPr>
      </w:pPr>
    </w:p>
    <w:p w14:paraId="55633003" w14:textId="77777777" w:rsidR="00394875" w:rsidRPr="00394875" w:rsidRDefault="00394875" w:rsidP="00394875">
      <w:pPr>
        <w:rPr>
          <w:rFonts w:ascii="Arial" w:eastAsia="Times New Roman" w:hAnsi="Arial" w:cs="Arial"/>
          <w:color w:val="000000"/>
          <w:lang w:eastAsia="en-GB"/>
        </w:rPr>
      </w:pP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9"/>
        <w:gridCol w:w="2131"/>
        <w:gridCol w:w="2130"/>
        <w:gridCol w:w="97"/>
        <w:gridCol w:w="2035"/>
      </w:tblGrid>
      <w:tr w:rsidR="00394875" w:rsidRPr="00394875" w14:paraId="0F80392A" w14:textId="77777777" w:rsidTr="00330CC8">
        <w:tc>
          <w:tcPr>
            <w:tcW w:w="8522" w:type="dxa"/>
            <w:gridSpan w:val="5"/>
            <w:shd w:val="clear" w:color="auto" w:fill="auto"/>
          </w:tcPr>
          <w:p w14:paraId="5935BBF4" w14:textId="51733AA9" w:rsidR="00394875" w:rsidRPr="00394875" w:rsidRDefault="00CE4A58" w:rsidP="00394875">
            <w:pPr>
              <w:numPr>
                <w:ilvl w:val="0"/>
                <w:numId w:val="10"/>
              </w:numPr>
              <w:jc w:val="both"/>
              <w:rPr>
                <w:rFonts w:ascii="Arial" w:eastAsia="Times New Roman" w:hAnsi="Arial" w:cs="Arial"/>
                <w:b/>
                <w:color w:val="000000"/>
                <w:lang w:eastAsia="en-GB"/>
              </w:rPr>
            </w:pPr>
            <w:r>
              <w:rPr>
                <w:rFonts w:ascii="Arial" w:eastAsia="Times New Roman" w:hAnsi="Arial" w:cs="Arial"/>
                <w:b/>
                <w:color w:val="000000"/>
                <w:lang w:eastAsia="en-GB"/>
              </w:rPr>
              <w:t>Is the purpose of area</w:t>
            </w:r>
            <w:r w:rsidR="00394875" w:rsidRPr="00394875">
              <w:rPr>
                <w:rFonts w:ascii="Arial" w:eastAsia="Times New Roman" w:hAnsi="Arial" w:cs="Arial"/>
                <w:b/>
                <w:color w:val="000000"/>
                <w:lang w:eastAsia="en-GB"/>
              </w:rPr>
              <w:t xml:space="preserve"> plans clear?</w:t>
            </w:r>
          </w:p>
          <w:p w14:paraId="7D7869D0" w14:textId="77777777" w:rsidR="00394875" w:rsidRPr="00394875" w:rsidRDefault="00394875" w:rsidP="00394875">
            <w:pPr>
              <w:rPr>
                <w:rFonts w:ascii="Arial" w:eastAsia="Times New Roman" w:hAnsi="Arial" w:cs="Arial"/>
                <w:color w:val="000000"/>
                <w:lang w:eastAsia="en-GB"/>
              </w:rPr>
            </w:pPr>
          </w:p>
        </w:tc>
      </w:tr>
      <w:tr w:rsidR="00394875" w:rsidRPr="00394875" w14:paraId="05DA56EF" w14:textId="77777777" w:rsidTr="00330CC8">
        <w:tc>
          <w:tcPr>
            <w:tcW w:w="2129" w:type="dxa"/>
            <w:shd w:val="clear" w:color="auto" w:fill="auto"/>
          </w:tcPr>
          <w:p w14:paraId="451DC99D" w14:textId="77777777" w:rsidR="00394875" w:rsidRPr="00394875" w:rsidRDefault="00394875" w:rsidP="00394875">
            <w:pPr>
              <w:rPr>
                <w:rFonts w:ascii="Arial" w:eastAsia="Times New Roman" w:hAnsi="Arial" w:cs="Arial"/>
                <w:color w:val="000000"/>
                <w:lang w:eastAsia="en-GB"/>
              </w:rPr>
            </w:pPr>
            <w:r w:rsidRPr="00394875">
              <w:rPr>
                <w:rFonts w:ascii="Arial" w:eastAsia="Times New Roman" w:hAnsi="Arial" w:cs="Arial"/>
                <w:color w:val="000000"/>
                <w:lang w:eastAsia="en-GB"/>
              </w:rPr>
              <w:t xml:space="preserve">Agree                  </w:t>
            </w:r>
            <w:r w:rsidRPr="00394875">
              <w:rPr>
                <w:rFonts w:ascii="MS Gothic" w:eastAsia="MS Gothic" w:hAnsi="MS Gothic" w:cs="MS Gothic" w:hint="eastAsia"/>
                <w:lang w:eastAsia="en-GB"/>
              </w:rPr>
              <w:t>☐</w:t>
            </w:r>
          </w:p>
        </w:tc>
        <w:tc>
          <w:tcPr>
            <w:tcW w:w="2131" w:type="dxa"/>
            <w:shd w:val="clear" w:color="auto" w:fill="auto"/>
          </w:tcPr>
          <w:p w14:paraId="22CC5F35" w14:textId="5A8EE909" w:rsidR="00394875" w:rsidRPr="00394875" w:rsidRDefault="00394875" w:rsidP="00B6026D">
            <w:pPr>
              <w:rPr>
                <w:rFonts w:ascii="Arial" w:eastAsia="Times New Roman" w:hAnsi="Arial" w:cs="Arial"/>
                <w:color w:val="000000"/>
                <w:lang w:eastAsia="en-GB"/>
              </w:rPr>
            </w:pPr>
            <w:r w:rsidRPr="00394875">
              <w:rPr>
                <w:rFonts w:ascii="Arial" w:eastAsia="Times New Roman" w:hAnsi="Arial" w:cs="Arial"/>
                <w:color w:val="000000"/>
                <w:lang w:eastAsia="en-GB"/>
              </w:rPr>
              <w:t xml:space="preserve">Tend to Agree     </w:t>
            </w:r>
            <w:r w:rsidR="00B6026D" w:rsidRPr="00180C17">
              <w:rPr>
                <w:rFonts w:ascii="MS Gothic" w:eastAsia="MS Gothic" w:hAnsi="MS Gothic" w:cs="MS Gothic" w:hint="eastAsia"/>
                <w:highlight w:val="yellow"/>
                <w:lang w:eastAsia="en-GB"/>
              </w:rPr>
              <w:t>x</w:t>
            </w:r>
          </w:p>
        </w:tc>
        <w:tc>
          <w:tcPr>
            <w:tcW w:w="2227" w:type="dxa"/>
            <w:gridSpan w:val="2"/>
            <w:shd w:val="clear" w:color="auto" w:fill="auto"/>
          </w:tcPr>
          <w:p w14:paraId="156D3F8F" w14:textId="77777777" w:rsidR="00394875" w:rsidRPr="00394875" w:rsidRDefault="00394875" w:rsidP="00394875">
            <w:pPr>
              <w:rPr>
                <w:rFonts w:ascii="Arial" w:eastAsia="Times New Roman" w:hAnsi="Arial" w:cs="Arial"/>
                <w:color w:val="000000"/>
                <w:lang w:eastAsia="en-GB"/>
              </w:rPr>
            </w:pPr>
            <w:r w:rsidRPr="00394875">
              <w:rPr>
                <w:rFonts w:ascii="Arial" w:eastAsia="Times New Roman" w:hAnsi="Arial" w:cs="Arial"/>
                <w:color w:val="000000"/>
                <w:lang w:eastAsia="en-GB"/>
              </w:rPr>
              <w:t xml:space="preserve">Tend to Disagree  </w:t>
            </w:r>
            <w:r w:rsidRPr="00394875">
              <w:rPr>
                <w:rFonts w:ascii="MS Gothic" w:eastAsia="MS Gothic" w:hAnsi="MS Gothic" w:cs="MS Gothic" w:hint="eastAsia"/>
                <w:lang w:eastAsia="en-GB"/>
              </w:rPr>
              <w:t>☐</w:t>
            </w:r>
          </w:p>
        </w:tc>
        <w:tc>
          <w:tcPr>
            <w:tcW w:w="2035" w:type="dxa"/>
            <w:shd w:val="clear" w:color="auto" w:fill="auto"/>
          </w:tcPr>
          <w:p w14:paraId="1B2C197B" w14:textId="77777777" w:rsidR="00394875" w:rsidRPr="00394875" w:rsidRDefault="00394875" w:rsidP="00394875">
            <w:pPr>
              <w:rPr>
                <w:rFonts w:ascii="Arial" w:eastAsia="Times New Roman" w:hAnsi="Arial" w:cs="Arial"/>
                <w:color w:val="000000"/>
                <w:lang w:eastAsia="en-GB"/>
              </w:rPr>
            </w:pPr>
            <w:r w:rsidRPr="00394875">
              <w:rPr>
                <w:rFonts w:ascii="Arial" w:eastAsia="Times New Roman" w:hAnsi="Arial" w:cs="Arial"/>
                <w:color w:val="000000"/>
                <w:lang w:eastAsia="en-GB"/>
              </w:rPr>
              <w:t xml:space="preserve">Disagree            </w:t>
            </w:r>
            <w:r w:rsidRPr="00394875">
              <w:rPr>
                <w:rFonts w:ascii="MS Gothic" w:eastAsia="MS Gothic" w:hAnsi="MS Gothic" w:cs="MS Gothic" w:hint="eastAsia"/>
                <w:lang w:eastAsia="en-GB"/>
              </w:rPr>
              <w:t>☐</w:t>
            </w:r>
          </w:p>
        </w:tc>
      </w:tr>
      <w:tr w:rsidR="00394875" w:rsidRPr="00394875" w14:paraId="38EFA77D" w14:textId="77777777" w:rsidTr="00330CC8">
        <w:tc>
          <w:tcPr>
            <w:tcW w:w="8522" w:type="dxa"/>
            <w:gridSpan w:val="5"/>
            <w:shd w:val="clear" w:color="auto" w:fill="auto"/>
          </w:tcPr>
          <w:p w14:paraId="2445BABC" w14:textId="77777777" w:rsidR="00394875" w:rsidRPr="00742280" w:rsidRDefault="00394875" w:rsidP="00394875">
            <w:pPr>
              <w:rPr>
                <w:rFonts w:ascii="Arial" w:eastAsia="Times New Roman" w:hAnsi="Arial" w:cs="Arial"/>
                <w:color w:val="000000"/>
                <w:lang w:eastAsia="en-GB"/>
              </w:rPr>
            </w:pPr>
            <w:r w:rsidRPr="00742280">
              <w:rPr>
                <w:rFonts w:ascii="Arial" w:eastAsia="Times New Roman" w:hAnsi="Arial" w:cs="Arial"/>
                <w:color w:val="000000"/>
                <w:lang w:eastAsia="en-GB"/>
              </w:rPr>
              <w:t>What would help clarify the document?</w:t>
            </w:r>
          </w:p>
          <w:p w14:paraId="43695912" w14:textId="77777777" w:rsidR="00742280" w:rsidRPr="00742280" w:rsidRDefault="00742280" w:rsidP="00394875">
            <w:pPr>
              <w:rPr>
                <w:rFonts w:ascii="Arial" w:eastAsia="Times New Roman" w:hAnsi="Arial" w:cs="Arial"/>
                <w:color w:val="000000"/>
                <w:lang w:eastAsia="en-GB"/>
              </w:rPr>
            </w:pPr>
          </w:p>
          <w:p w14:paraId="06700985" w14:textId="77777777" w:rsidR="00742280" w:rsidRPr="00742280" w:rsidRDefault="00742280" w:rsidP="00742280">
            <w:pPr>
              <w:rPr>
                <w:rFonts w:ascii="Arial" w:hAnsi="Arial" w:cs="Arial"/>
              </w:rPr>
            </w:pPr>
            <w:r w:rsidRPr="00742280">
              <w:rPr>
                <w:rFonts w:ascii="Arial" w:hAnsi="Arial" w:cs="Arial"/>
              </w:rPr>
              <w:t>Communication is an essential element of good quality of life at all ages, and it becomes fundamental to maintaining independence and inclusion as people age</w:t>
            </w:r>
            <w:r w:rsidRPr="00742280">
              <w:rPr>
                <w:rStyle w:val="EndnoteReference"/>
                <w:rFonts w:ascii="Arial" w:hAnsi="Arial" w:cs="Arial"/>
              </w:rPr>
              <w:endnoteReference w:id="1"/>
            </w:r>
            <w:r w:rsidRPr="00742280">
              <w:rPr>
                <w:rFonts w:ascii="Arial" w:hAnsi="Arial" w:cs="Arial"/>
              </w:rPr>
              <w:t xml:space="preserve">. Communication needs, and hearing in particular, should therefore be at the heart of both the population assessment and area plans. </w:t>
            </w:r>
          </w:p>
          <w:p w14:paraId="1329F6E8" w14:textId="77777777" w:rsidR="00742280" w:rsidRPr="00742280" w:rsidRDefault="00742280" w:rsidP="00742280">
            <w:pPr>
              <w:pStyle w:val="ListParagraph"/>
              <w:rPr>
                <w:rFonts w:ascii="Arial" w:hAnsi="Arial" w:cs="Arial"/>
              </w:rPr>
            </w:pPr>
          </w:p>
          <w:p w14:paraId="399EFCBD" w14:textId="31CF1DDF" w:rsidR="00394875" w:rsidRPr="00742280" w:rsidRDefault="00742280" w:rsidP="00742280">
            <w:pPr>
              <w:rPr>
                <w:rFonts w:ascii="Arial" w:hAnsi="Arial" w:cs="Arial"/>
              </w:rPr>
            </w:pPr>
            <w:r w:rsidRPr="00742280">
              <w:rPr>
                <w:rFonts w:ascii="Arial" w:hAnsi="Arial" w:cs="Arial"/>
              </w:rPr>
              <w:t>This is important because unsupported hearing loss significantly increases the risk of depression</w:t>
            </w:r>
            <w:r w:rsidRPr="00742280">
              <w:rPr>
                <w:rStyle w:val="EndnoteReference"/>
                <w:rFonts w:ascii="Arial" w:hAnsi="Arial" w:cs="Arial"/>
              </w:rPr>
              <w:endnoteReference w:id="2"/>
            </w:r>
            <w:r w:rsidRPr="00742280">
              <w:rPr>
                <w:rFonts w:ascii="Arial" w:hAnsi="Arial" w:cs="Arial"/>
              </w:rPr>
              <w:t>, social isolation</w:t>
            </w:r>
            <w:r w:rsidRPr="00742280">
              <w:rPr>
                <w:rStyle w:val="EndnoteReference"/>
                <w:rFonts w:ascii="Arial" w:hAnsi="Arial" w:cs="Arial"/>
              </w:rPr>
              <w:endnoteReference w:id="3"/>
            </w:r>
            <w:r w:rsidRPr="00742280">
              <w:rPr>
                <w:rFonts w:ascii="Arial" w:hAnsi="Arial" w:cs="Arial"/>
              </w:rPr>
              <w:t>, loneliness</w:t>
            </w:r>
            <w:r w:rsidRPr="00742280">
              <w:rPr>
                <w:rStyle w:val="EndnoteReference"/>
                <w:rFonts w:ascii="Arial" w:hAnsi="Arial" w:cs="Arial"/>
              </w:rPr>
              <w:endnoteReference w:id="4"/>
            </w:r>
            <w:r w:rsidRPr="00742280">
              <w:rPr>
                <w:rFonts w:ascii="Arial" w:hAnsi="Arial" w:cs="Arial"/>
              </w:rPr>
              <w:t>, cognitive decline</w:t>
            </w:r>
            <w:r w:rsidRPr="00742280">
              <w:rPr>
                <w:rStyle w:val="EndnoteReference"/>
                <w:rFonts w:ascii="Arial" w:hAnsi="Arial" w:cs="Arial"/>
              </w:rPr>
              <w:endnoteReference w:id="5"/>
            </w:r>
            <w:r w:rsidRPr="00742280">
              <w:rPr>
                <w:rFonts w:ascii="Arial" w:hAnsi="Arial" w:cs="Arial"/>
              </w:rPr>
              <w:t>, early exit from the workforce</w:t>
            </w:r>
            <w:r w:rsidRPr="00742280">
              <w:rPr>
                <w:rStyle w:val="EndnoteReference"/>
                <w:rFonts w:ascii="Arial" w:hAnsi="Arial" w:cs="Arial"/>
              </w:rPr>
              <w:endnoteReference w:id="6"/>
            </w:r>
            <w:r w:rsidRPr="00742280">
              <w:rPr>
                <w:rFonts w:ascii="Arial" w:hAnsi="Arial" w:cs="Arial"/>
              </w:rPr>
              <w:t xml:space="preserve"> and reduced quality of life</w:t>
            </w:r>
            <w:r w:rsidRPr="00742280">
              <w:rPr>
                <w:rStyle w:val="EndnoteReference"/>
                <w:rFonts w:ascii="Arial" w:hAnsi="Arial" w:cs="Arial"/>
              </w:rPr>
              <w:endnoteReference w:id="7"/>
            </w:r>
            <w:r w:rsidRPr="00742280">
              <w:rPr>
                <w:rFonts w:ascii="Arial" w:hAnsi="Arial" w:cs="Arial"/>
              </w:rPr>
              <w:t>. Hearing intervention and ongoing support improves quality of life by reducing the psychological and social effects associated with hearing loss</w:t>
            </w:r>
            <w:r w:rsidRPr="00742280">
              <w:rPr>
                <w:rStyle w:val="EndnoteReference"/>
                <w:rFonts w:ascii="Arial" w:hAnsi="Arial" w:cs="Arial"/>
              </w:rPr>
              <w:endnoteReference w:id="8"/>
            </w:r>
            <w:r w:rsidRPr="00742280">
              <w:rPr>
                <w:rFonts w:ascii="Arial" w:hAnsi="Arial" w:cs="Arial"/>
              </w:rPr>
              <w:t>. Early intervention can also reduce pressure on health and social services</w:t>
            </w:r>
            <w:r w:rsidRPr="00742280">
              <w:rPr>
                <w:rStyle w:val="EndnoteReference"/>
                <w:rFonts w:ascii="Arial" w:hAnsi="Arial" w:cs="Arial"/>
              </w:rPr>
              <w:endnoteReference w:id="9"/>
            </w:r>
            <w:r w:rsidRPr="00742280">
              <w:rPr>
                <w:rFonts w:ascii="Arial" w:hAnsi="Arial" w:cs="Arial"/>
              </w:rPr>
              <w:t xml:space="preserve">.  Making hearing loss a priority is therefore important if the goal is to </w:t>
            </w:r>
            <w:r w:rsidRPr="00742280">
              <w:rPr>
                <w:rFonts w:ascii="Arial" w:hAnsi="Arial" w:cs="Arial"/>
                <w:i/>
              </w:rPr>
              <w:t>“improve the outcomes and well-being of people, as well as improve the effectiveness of service delivery”</w:t>
            </w:r>
            <w:r w:rsidRPr="00742280">
              <w:rPr>
                <w:rFonts w:ascii="Arial" w:hAnsi="Arial" w:cs="Arial"/>
              </w:rPr>
              <w:t xml:space="preserve"> (paragraph 2, p.1)</w:t>
            </w:r>
          </w:p>
          <w:p w14:paraId="2352C22B" w14:textId="77777777" w:rsidR="00394875" w:rsidRPr="00394875" w:rsidRDefault="00394875" w:rsidP="00394875">
            <w:pPr>
              <w:rPr>
                <w:rFonts w:ascii="Arial" w:eastAsia="Times New Roman" w:hAnsi="Arial" w:cs="Arial"/>
                <w:color w:val="000000"/>
                <w:lang w:eastAsia="en-GB"/>
              </w:rPr>
            </w:pPr>
          </w:p>
        </w:tc>
      </w:tr>
      <w:tr w:rsidR="00394875" w:rsidRPr="00394875" w14:paraId="61E34041" w14:textId="77777777" w:rsidTr="00330CC8">
        <w:tc>
          <w:tcPr>
            <w:tcW w:w="8522" w:type="dxa"/>
            <w:gridSpan w:val="5"/>
            <w:shd w:val="clear" w:color="auto" w:fill="D9D9D9"/>
          </w:tcPr>
          <w:p w14:paraId="5CF94545" w14:textId="77777777" w:rsidR="00394875" w:rsidRPr="00394875" w:rsidRDefault="00394875" w:rsidP="00394875">
            <w:pPr>
              <w:rPr>
                <w:rFonts w:ascii="Arial" w:eastAsia="Times New Roman" w:hAnsi="Arial" w:cs="Arial"/>
                <w:color w:val="000000"/>
                <w:lang w:eastAsia="en-GB"/>
              </w:rPr>
            </w:pPr>
          </w:p>
        </w:tc>
      </w:tr>
      <w:tr w:rsidR="00394875" w:rsidRPr="00394875" w14:paraId="34C3E0AC" w14:textId="77777777" w:rsidTr="00330CC8">
        <w:tc>
          <w:tcPr>
            <w:tcW w:w="8522" w:type="dxa"/>
            <w:gridSpan w:val="5"/>
            <w:shd w:val="clear" w:color="auto" w:fill="FFFFFF"/>
          </w:tcPr>
          <w:p w14:paraId="6624F5CC" w14:textId="77777777" w:rsidR="00394875" w:rsidRPr="00394875" w:rsidRDefault="00394875" w:rsidP="00394875">
            <w:pPr>
              <w:numPr>
                <w:ilvl w:val="0"/>
                <w:numId w:val="10"/>
              </w:numPr>
              <w:jc w:val="both"/>
              <w:rPr>
                <w:rFonts w:ascii="Arial" w:eastAsia="Times New Roman" w:hAnsi="Arial" w:cs="Arial"/>
                <w:b/>
                <w:color w:val="000000"/>
                <w:lang w:eastAsia="en-GB"/>
              </w:rPr>
            </w:pPr>
            <w:r w:rsidRPr="00394875">
              <w:rPr>
                <w:rFonts w:ascii="Arial" w:eastAsia="Times New Roman" w:hAnsi="Arial" w:cs="Arial"/>
                <w:b/>
                <w:color w:val="000000"/>
                <w:lang w:eastAsia="en-GB"/>
              </w:rPr>
              <w:t>Is the required content of area plans clear?</w:t>
            </w:r>
          </w:p>
          <w:p w14:paraId="32F67A70" w14:textId="77777777" w:rsidR="00394875" w:rsidRPr="00394875" w:rsidRDefault="00394875" w:rsidP="00394875">
            <w:pPr>
              <w:rPr>
                <w:rFonts w:ascii="Arial" w:eastAsia="Times New Roman" w:hAnsi="Arial" w:cs="Arial"/>
                <w:color w:val="000000"/>
                <w:lang w:eastAsia="en-GB"/>
              </w:rPr>
            </w:pPr>
          </w:p>
        </w:tc>
      </w:tr>
      <w:tr w:rsidR="00394875" w:rsidRPr="00394875" w14:paraId="273F37C8" w14:textId="77777777" w:rsidTr="00330CC8">
        <w:tc>
          <w:tcPr>
            <w:tcW w:w="2129" w:type="dxa"/>
            <w:shd w:val="clear" w:color="auto" w:fill="FFFFFF"/>
          </w:tcPr>
          <w:p w14:paraId="598EF2FC" w14:textId="77777777" w:rsidR="00394875" w:rsidRPr="00394875" w:rsidRDefault="00394875" w:rsidP="00394875">
            <w:pPr>
              <w:rPr>
                <w:rFonts w:ascii="Arial" w:eastAsia="Times New Roman" w:hAnsi="Arial" w:cs="Arial"/>
                <w:color w:val="000000"/>
                <w:lang w:eastAsia="en-GB"/>
              </w:rPr>
            </w:pPr>
            <w:r w:rsidRPr="00394875">
              <w:rPr>
                <w:rFonts w:ascii="Arial" w:eastAsia="Times New Roman" w:hAnsi="Arial" w:cs="Arial"/>
                <w:color w:val="000000"/>
                <w:lang w:eastAsia="en-GB"/>
              </w:rPr>
              <w:t xml:space="preserve">Agree                  </w:t>
            </w:r>
            <w:r w:rsidRPr="00394875">
              <w:rPr>
                <w:rFonts w:ascii="MS Gothic" w:eastAsia="MS Gothic" w:hAnsi="MS Gothic" w:cs="MS Gothic" w:hint="eastAsia"/>
                <w:lang w:eastAsia="en-GB"/>
              </w:rPr>
              <w:t>☐</w:t>
            </w:r>
          </w:p>
        </w:tc>
        <w:tc>
          <w:tcPr>
            <w:tcW w:w="2131" w:type="dxa"/>
            <w:shd w:val="clear" w:color="auto" w:fill="FFFFFF"/>
          </w:tcPr>
          <w:p w14:paraId="5C0C98D8" w14:textId="48C9AFE1" w:rsidR="00394875" w:rsidRPr="00394875" w:rsidRDefault="00394875" w:rsidP="00B6026D">
            <w:pPr>
              <w:rPr>
                <w:rFonts w:ascii="Arial" w:eastAsia="Times New Roman" w:hAnsi="Arial" w:cs="Arial"/>
                <w:color w:val="000000"/>
                <w:lang w:eastAsia="en-GB"/>
              </w:rPr>
            </w:pPr>
            <w:r w:rsidRPr="00394875">
              <w:rPr>
                <w:rFonts w:ascii="Arial" w:eastAsia="Times New Roman" w:hAnsi="Arial" w:cs="Arial"/>
                <w:color w:val="000000"/>
                <w:lang w:eastAsia="en-GB"/>
              </w:rPr>
              <w:t xml:space="preserve">Tend to Agree     </w:t>
            </w:r>
            <w:r w:rsidR="00180C17" w:rsidRPr="00394875">
              <w:rPr>
                <w:rFonts w:ascii="MS Gothic" w:eastAsia="MS Gothic" w:hAnsi="MS Gothic" w:cs="MS Gothic" w:hint="eastAsia"/>
                <w:lang w:eastAsia="en-GB"/>
              </w:rPr>
              <w:t>☐</w:t>
            </w:r>
          </w:p>
        </w:tc>
        <w:tc>
          <w:tcPr>
            <w:tcW w:w="2227" w:type="dxa"/>
            <w:gridSpan w:val="2"/>
            <w:shd w:val="clear" w:color="auto" w:fill="FFFFFF"/>
          </w:tcPr>
          <w:p w14:paraId="6A507480" w14:textId="590D614F" w:rsidR="00394875" w:rsidRPr="00394875" w:rsidRDefault="00394875" w:rsidP="00180C17">
            <w:pPr>
              <w:rPr>
                <w:rFonts w:ascii="Arial" w:eastAsia="Times New Roman" w:hAnsi="Arial" w:cs="Arial"/>
                <w:color w:val="000000"/>
                <w:lang w:eastAsia="en-GB"/>
              </w:rPr>
            </w:pPr>
            <w:r w:rsidRPr="00394875">
              <w:rPr>
                <w:rFonts w:ascii="Arial" w:eastAsia="Times New Roman" w:hAnsi="Arial" w:cs="Arial"/>
                <w:color w:val="000000"/>
                <w:lang w:eastAsia="en-GB"/>
              </w:rPr>
              <w:t xml:space="preserve">Tend to Disagree  </w:t>
            </w:r>
            <w:r w:rsidR="00180C17" w:rsidRPr="00180C17">
              <w:rPr>
                <w:rFonts w:ascii="MS Gothic" w:eastAsia="MS Gothic" w:hAnsi="MS Gothic" w:cs="MS Gothic" w:hint="eastAsia"/>
                <w:highlight w:val="yellow"/>
                <w:lang w:eastAsia="en-GB"/>
              </w:rPr>
              <w:t>x</w:t>
            </w:r>
          </w:p>
        </w:tc>
        <w:tc>
          <w:tcPr>
            <w:tcW w:w="2035" w:type="dxa"/>
            <w:shd w:val="clear" w:color="auto" w:fill="FFFFFF"/>
          </w:tcPr>
          <w:p w14:paraId="2B925121" w14:textId="77777777" w:rsidR="00394875" w:rsidRPr="00394875" w:rsidRDefault="00394875" w:rsidP="00394875">
            <w:pPr>
              <w:rPr>
                <w:rFonts w:ascii="Arial" w:eastAsia="Times New Roman" w:hAnsi="Arial" w:cs="Arial"/>
                <w:color w:val="000000"/>
                <w:lang w:eastAsia="en-GB"/>
              </w:rPr>
            </w:pPr>
            <w:r w:rsidRPr="00394875">
              <w:rPr>
                <w:rFonts w:ascii="Arial" w:eastAsia="Times New Roman" w:hAnsi="Arial" w:cs="Arial"/>
                <w:color w:val="000000"/>
                <w:lang w:eastAsia="en-GB"/>
              </w:rPr>
              <w:t xml:space="preserve">Disagree            </w:t>
            </w:r>
            <w:r w:rsidRPr="00394875">
              <w:rPr>
                <w:rFonts w:ascii="MS Gothic" w:eastAsia="MS Gothic" w:hAnsi="MS Gothic" w:cs="MS Gothic" w:hint="eastAsia"/>
                <w:lang w:eastAsia="en-GB"/>
              </w:rPr>
              <w:t>☐</w:t>
            </w:r>
          </w:p>
        </w:tc>
      </w:tr>
      <w:tr w:rsidR="00394875" w:rsidRPr="00394875" w14:paraId="57CDCDDF" w14:textId="77777777" w:rsidTr="00330CC8">
        <w:tc>
          <w:tcPr>
            <w:tcW w:w="8522" w:type="dxa"/>
            <w:gridSpan w:val="5"/>
            <w:shd w:val="clear" w:color="auto" w:fill="FFFFFF"/>
          </w:tcPr>
          <w:p w14:paraId="3F4BB080" w14:textId="77777777" w:rsidR="00394875" w:rsidRPr="00394875" w:rsidRDefault="00394875" w:rsidP="00394875">
            <w:pPr>
              <w:rPr>
                <w:rFonts w:ascii="Arial" w:eastAsia="Times New Roman" w:hAnsi="Arial" w:cs="Arial"/>
                <w:color w:val="000000"/>
                <w:lang w:eastAsia="en-GB"/>
              </w:rPr>
            </w:pPr>
            <w:r w:rsidRPr="00394875">
              <w:rPr>
                <w:rFonts w:ascii="Arial" w:eastAsia="Times New Roman" w:hAnsi="Arial" w:cs="Arial"/>
                <w:color w:val="000000"/>
                <w:lang w:eastAsia="en-GB"/>
              </w:rPr>
              <w:t>What would help clarify this?</w:t>
            </w:r>
          </w:p>
          <w:p w14:paraId="55BEE4DB" w14:textId="77777777" w:rsidR="00394875" w:rsidRPr="00394875" w:rsidRDefault="00394875" w:rsidP="00394875">
            <w:pPr>
              <w:rPr>
                <w:rFonts w:ascii="Arial" w:eastAsia="Times New Roman" w:hAnsi="Arial" w:cs="Arial"/>
                <w:color w:val="000000"/>
                <w:lang w:eastAsia="en-GB"/>
              </w:rPr>
            </w:pPr>
          </w:p>
          <w:p w14:paraId="31EBE5CF" w14:textId="77777777" w:rsidR="00742280" w:rsidRPr="00742280" w:rsidRDefault="00742280" w:rsidP="00742280">
            <w:pPr>
              <w:rPr>
                <w:rFonts w:ascii="Arial" w:hAnsi="Arial" w:cs="Arial"/>
              </w:rPr>
            </w:pPr>
            <w:r w:rsidRPr="00742280">
              <w:rPr>
                <w:rFonts w:ascii="Arial" w:hAnsi="Arial" w:cs="Arial"/>
              </w:rPr>
              <w:t xml:space="preserve">We strongly support making the inclusion of </w:t>
            </w:r>
            <w:r w:rsidRPr="00742280">
              <w:rPr>
                <w:rFonts w:ascii="Arial" w:hAnsi="Arial" w:cs="Arial"/>
                <w:i/>
              </w:rPr>
              <w:t>“sensory impairment”</w:t>
            </w:r>
            <w:r w:rsidRPr="00742280">
              <w:rPr>
                <w:rFonts w:ascii="Arial" w:hAnsi="Arial" w:cs="Arial"/>
              </w:rPr>
              <w:t xml:space="preserve"> mandatory </w:t>
            </w:r>
            <w:r w:rsidRPr="00742280">
              <w:rPr>
                <w:rFonts w:ascii="Arial" w:hAnsi="Arial" w:cs="Arial"/>
              </w:rPr>
              <w:lastRenderedPageBreak/>
              <w:t>within any population assessment (paragraph 23, p.4).  Experience has shown however that this often results in a focus on sight loss, and hearing loss (which is the most common form of sensory impairment and the 5</w:t>
            </w:r>
            <w:r w:rsidRPr="00742280">
              <w:rPr>
                <w:rFonts w:ascii="Arial" w:hAnsi="Arial" w:cs="Arial"/>
                <w:vertAlign w:val="superscript"/>
              </w:rPr>
              <w:t>th</w:t>
            </w:r>
            <w:r w:rsidRPr="00742280">
              <w:rPr>
                <w:rFonts w:ascii="Arial" w:hAnsi="Arial" w:cs="Arial"/>
              </w:rPr>
              <w:t xml:space="preserve"> leading cause of years lived with disability in Wales)</w:t>
            </w:r>
            <w:r w:rsidRPr="00742280">
              <w:rPr>
                <w:rStyle w:val="EndnoteReference"/>
                <w:rFonts w:ascii="Arial" w:hAnsi="Arial" w:cs="Arial"/>
              </w:rPr>
              <w:endnoteReference w:id="10"/>
            </w:r>
            <w:r w:rsidRPr="00742280">
              <w:rPr>
                <w:rFonts w:ascii="Arial" w:hAnsi="Arial" w:cs="Arial"/>
              </w:rPr>
              <w:t xml:space="preserve">, is overlooked.  We therefore recommend that the guidance specifically states </w:t>
            </w:r>
            <w:r w:rsidRPr="00742280">
              <w:rPr>
                <w:rFonts w:ascii="Arial" w:hAnsi="Arial" w:cs="Arial"/>
                <w:i/>
              </w:rPr>
              <w:t>“hearing loss, visual impairment, dual sensory impairment and other sensory impairment”,</w:t>
            </w:r>
            <w:r w:rsidRPr="00742280">
              <w:rPr>
                <w:rFonts w:ascii="Arial" w:hAnsi="Arial" w:cs="Arial"/>
              </w:rPr>
              <w:t xml:space="preserve"> rather than “sensory impairment”. Making this change would also ensure that the guidance is aligned with key goals outlined in the Well-being of Future Generations (Wales) Act 2015</w:t>
            </w:r>
            <w:r w:rsidRPr="00742280">
              <w:rPr>
                <w:rStyle w:val="EndnoteReference"/>
                <w:rFonts w:ascii="Arial" w:hAnsi="Arial" w:cs="Arial"/>
              </w:rPr>
              <w:endnoteReference w:id="11"/>
            </w:r>
            <w:r w:rsidRPr="00742280">
              <w:rPr>
                <w:rFonts w:ascii="Arial" w:hAnsi="Arial" w:cs="Arial"/>
              </w:rPr>
              <w:t>.</w:t>
            </w:r>
            <w:r w:rsidRPr="00742280">
              <w:rPr>
                <w:rFonts w:ascii="Arial" w:hAnsi="Arial" w:cs="Arial"/>
              </w:rPr>
              <w:br/>
            </w:r>
          </w:p>
          <w:p w14:paraId="41DC0D31" w14:textId="77777777" w:rsidR="00742280" w:rsidRPr="00742280" w:rsidRDefault="00742280" w:rsidP="00742280">
            <w:pPr>
              <w:rPr>
                <w:rFonts w:ascii="Arial" w:hAnsi="Arial" w:cs="Arial"/>
              </w:rPr>
            </w:pPr>
            <w:r w:rsidRPr="00742280">
              <w:rPr>
                <w:rFonts w:ascii="Arial" w:hAnsi="Arial" w:cs="Arial"/>
              </w:rPr>
              <w:t xml:space="preserve">We support the requirement to develop population area plans. However to avoid the same systems failures that have occurred in England, we would recommend that needs assessments are done centrally, and service planning done locally. For example, there is no logical or economic reason for each area to do a literature review to find prevalence data on hearing loss and then to calculate local estimates. Instead this could be done once, and local resources could focus on assessing local services and delivering local goals. For example analysing services provided to people with hearing loss, existing capacity, and how to meet growing hearing needs in a sustainable way.  Limiting duplication of work will also be more cost-effective and free up capacity to allow local experts to focus on developing parts of area plans that add value to local populations and taxpayers. </w:t>
            </w:r>
          </w:p>
          <w:p w14:paraId="1A2D52CA" w14:textId="77777777" w:rsidR="00394875" w:rsidRPr="00394875" w:rsidRDefault="00394875" w:rsidP="00394875">
            <w:pPr>
              <w:rPr>
                <w:rFonts w:ascii="Arial" w:eastAsia="Times New Roman" w:hAnsi="Arial" w:cs="Arial"/>
                <w:color w:val="000000"/>
                <w:lang w:eastAsia="en-GB"/>
              </w:rPr>
            </w:pPr>
          </w:p>
        </w:tc>
      </w:tr>
      <w:tr w:rsidR="00394875" w:rsidRPr="00394875" w14:paraId="2FD1C589" w14:textId="77777777" w:rsidTr="00330CC8">
        <w:tc>
          <w:tcPr>
            <w:tcW w:w="8522" w:type="dxa"/>
            <w:gridSpan w:val="5"/>
            <w:shd w:val="clear" w:color="auto" w:fill="D9D9D9"/>
          </w:tcPr>
          <w:p w14:paraId="0D5FD096" w14:textId="77777777" w:rsidR="00394875" w:rsidRPr="00394875" w:rsidRDefault="00394875" w:rsidP="00394875">
            <w:pPr>
              <w:rPr>
                <w:rFonts w:ascii="Arial" w:eastAsia="Times New Roman" w:hAnsi="Arial" w:cs="Arial"/>
                <w:color w:val="000000"/>
                <w:lang w:eastAsia="en-GB"/>
              </w:rPr>
            </w:pPr>
          </w:p>
        </w:tc>
      </w:tr>
      <w:tr w:rsidR="00394875" w:rsidRPr="00394875" w14:paraId="223355ED" w14:textId="77777777" w:rsidTr="00330CC8">
        <w:tc>
          <w:tcPr>
            <w:tcW w:w="8522" w:type="dxa"/>
            <w:gridSpan w:val="5"/>
            <w:shd w:val="clear" w:color="auto" w:fill="FFFFFF"/>
          </w:tcPr>
          <w:p w14:paraId="1D93F7B5" w14:textId="77777777" w:rsidR="00394875" w:rsidRPr="00394875" w:rsidRDefault="00394875" w:rsidP="00394875">
            <w:pPr>
              <w:numPr>
                <w:ilvl w:val="0"/>
                <w:numId w:val="10"/>
              </w:numPr>
              <w:rPr>
                <w:rFonts w:ascii="Arial" w:eastAsia="Times New Roman" w:hAnsi="Arial" w:cs="Arial"/>
                <w:b/>
                <w:lang w:eastAsia="en-GB"/>
              </w:rPr>
            </w:pPr>
            <w:r w:rsidRPr="00394875">
              <w:rPr>
                <w:rFonts w:ascii="Arial" w:eastAsia="Times New Roman" w:hAnsi="Arial" w:cs="Arial"/>
                <w:b/>
                <w:lang w:eastAsia="en-GB"/>
              </w:rPr>
              <w:t>Citizens must be engaged in the process of undertaking a population assessment.  Do you think there is a need to again engage with citizens in producing an area plan?</w:t>
            </w:r>
          </w:p>
          <w:p w14:paraId="5092938D" w14:textId="77777777" w:rsidR="00394875" w:rsidRPr="00394875" w:rsidRDefault="00394875" w:rsidP="00394875">
            <w:pPr>
              <w:autoSpaceDE w:val="0"/>
              <w:autoSpaceDN w:val="0"/>
              <w:adjustRightInd w:val="0"/>
              <w:ind w:left="720"/>
              <w:jc w:val="both"/>
              <w:rPr>
                <w:rFonts w:ascii="Arial" w:eastAsia="Calibri" w:hAnsi="Arial" w:cs="Arial"/>
                <w:color w:val="000000"/>
              </w:rPr>
            </w:pPr>
          </w:p>
        </w:tc>
      </w:tr>
      <w:tr w:rsidR="00DE73E3" w:rsidRPr="00394875" w14:paraId="67DF853D" w14:textId="77777777" w:rsidTr="00DE73E3">
        <w:trPr>
          <w:trHeight w:val="541"/>
        </w:trPr>
        <w:tc>
          <w:tcPr>
            <w:tcW w:w="2129" w:type="dxa"/>
            <w:shd w:val="clear" w:color="auto" w:fill="FFFFFF"/>
          </w:tcPr>
          <w:p w14:paraId="379C2C0D" w14:textId="4D718289" w:rsidR="00DE73E3" w:rsidRPr="00394875" w:rsidRDefault="00DE73E3" w:rsidP="00394875">
            <w:pPr>
              <w:rPr>
                <w:rFonts w:ascii="Arial" w:eastAsia="Times New Roman" w:hAnsi="Arial" w:cs="Arial"/>
                <w:color w:val="000000"/>
                <w:lang w:eastAsia="en-GB"/>
              </w:rPr>
            </w:pPr>
            <w:r w:rsidRPr="00DE73E3">
              <w:rPr>
                <w:rFonts w:ascii="Arial" w:eastAsia="Times New Roman" w:hAnsi="Arial" w:cs="Arial"/>
                <w:color w:val="000000"/>
                <w:lang w:eastAsia="en-GB"/>
              </w:rPr>
              <w:t xml:space="preserve">Agree                  </w:t>
            </w:r>
            <w:r w:rsidRPr="00DE73E3">
              <w:rPr>
                <w:rFonts w:ascii="MS Gothic" w:eastAsia="MS Gothic" w:hAnsi="MS Gothic" w:cs="MS Gothic" w:hint="eastAsia"/>
                <w:color w:val="000000"/>
                <w:lang w:eastAsia="en-GB"/>
              </w:rPr>
              <w:t>☐</w:t>
            </w:r>
          </w:p>
        </w:tc>
        <w:tc>
          <w:tcPr>
            <w:tcW w:w="2131" w:type="dxa"/>
            <w:shd w:val="clear" w:color="auto" w:fill="FFFFFF"/>
          </w:tcPr>
          <w:p w14:paraId="71C57209" w14:textId="18285DBC" w:rsidR="00DE73E3" w:rsidRPr="00394875" w:rsidRDefault="00DE73E3" w:rsidP="00394875">
            <w:pPr>
              <w:rPr>
                <w:rFonts w:ascii="Arial" w:eastAsia="Times New Roman" w:hAnsi="Arial" w:cs="Arial"/>
                <w:color w:val="000000"/>
                <w:lang w:eastAsia="en-GB"/>
              </w:rPr>
            </w:pPr>
            <w:r w:rsidRPr="00DE73E3">
              <w:rPr>
                <w:rFonts w:ascii="Arial" w:eastAsia="Times New Roman" w:hAnsi="Arial" w:cs="Arial"/>
                <w:color w:val="000000"/>
                <w:lang w:eastAsia="en-GB"/>
              </w:rPr>
              <w:t xml:space="preserve">Tend to Agree     </w:t>
            </w:r>
            <w:r w:rsidRPr="00DE73E3">
              <w:rPr>
                <w:rFonts w:ascii="MS Gothic" w:eastAsia="MS Gothic" w:hAnsi="MS Gothic" w:cs="MS Gothic" w:hint="eastAsia"/>
                <w:color w:val="000000"/>
                <w:lang w:eastAsia="en-GB"/>
              </w:rPr>
              <w:t>☐</w:t>
            </w:r>
          </w:p>
        </w:tc>
        <w:tc>
          <w:tcPr>
            <w:tcW w:w="2130" w:type="dxa"/>
            <w:shd w:val="clear" w:color="auto" w:fill="FFFFFF"/>
          </w:tcPr>
          <w:p w14:paraId="3EB4C2A6" w14:textId="2CEC6DD1" w:rsidR="00DE73E3" w:rsidRPr="00394875" w:rsidRDefault="00DE73E3" w:rsidP="00394875">
            <w:pPr>
              <w:rPr>
                <w:rFonts w:ascii="Arial" w:eastAsia="Times New Roman" w:hAnsi="Arial" w:cs="Arial"/>
                <w:color w:val="000000"/>
                <w:lang w:eastAsia="en-GB"/>
              </w:rPr>
            </w:pPr>
            <w:r w:rsidRPr="00DE73E3">
              <w:rPr>
                <w:rFonts w:ascii="Arial" w:eastAsia="Times New Roman" w:hAnsi="Arial" w:cs="Arial"/>
                <w:color w:val="000000"/>
                <w:lang w:eastAsia="en-GB"/>
              </w:rPr>
              <w:t xml:space="preserve">Tend to Disagree  </w:t>
            </w:r>
            <w:r w:rsidRPr="00DE73E3">
              <w:rPr>
                <w:rFonts w:ascii="MS Gothic" w:eastAsia="MS Gothic" w:hAnsi="MS Gothic" w:cs="MS Gothic" w:hint="eastAsia"/>
                <w:color w:val="000000"/>
                <w:lang w:eastAsia="en-GB"/>
              </w:rPr>
              <w:t>☐</w:t>
            </w:r>
          </w:p>
        </w:tc>
        <w:tc>
          <w:tcPr>
            <w:tcW w:w="2132" w:type="dxa"/>
            <w:gridSpan w:val="2"/>
            <w:shd w:val="clear" w:color="auto" w:fill="FFFFFF"/>
          </w:tcPr>
          <w:p w14:paraId="1B7EBB2E" w14:textId="7203B5CC" w:rsidR="00DE73E3" w:rsidRPr="00394875" w:rsidRDefault="00DE73E3" w:rsidP="00394875">
            <w:pPr>
              <w:rPr>
                <w:rFonts w:ascii="Arial" w:eastAsia="Times New Roman" w:hAnsi="Arial" w:cs="Arial"/>
                <w:color w:val="000000"/>
                <w:lang w:eastAsia="en-GB"/>
              </w:rPr>
            </w:pPr>
            <w:r w:rsidRPr="00DE73E3">
              <w:rPr>
                <w:rFonts w:ascii="Arial" w:eastAsia="Times New Roman" w:hAnsi="Arial" w:cs="Arial"/>
                <w:color w:val="000000"/>
                <w:lang w:eastAsia="en-GB"/>
              </w:rPr>
              <w:t xml:space="preserve">Disagree            </w:t>
            </w:r>
            <w:r w:rsidRPr="00DE73E3">
              <w:rPr>
                <w:rFonts w:ascii="MS Gothic" w:eastAsia="MS Gothic" w:hAnsi="MS Gothic" w:cs="MS Gothic" w:hint="eastAsia"/>
                <w:color w:val="000000"/>
                <w:lang w:eastAsia="en-GB"/>
              </w:rPr>
              <w:t>☐</w:t>
            </w:r>
          </w:p>
        </w:tc>
      </w:tr>
      <w:tr w:rsidR="00DE73E3" w:rsidRPr="00394875" w14:paraId="57C74764" w14:textId="77777777" w:rsidTr="00330CC8">
        <w:trPr>
          <w:trHeight w:val="967"/>
        </w:trPr>
        <w:tc>
          <w:tcPr>
            <w:tcW w:w="8522" w:type="dxa"/>
            <w:gridSpan w:val="5"/>
            <w:shd w:val="clear" w:color="auto" w:fill="FFFFFF"/>
          </w:tcPr>
          <w:p w14:paraId="52EBAB3D" w14:textId="77777777" w:rsidR="00DE73E3" w:rsidRDefault="00DE73E3" w:rsidP="00394875">
            <w:pPr>
              <w:rPr>
                <w:rFonts w:ascii="Arial" w:eastAsia="Times New Roman" w:hAnsi="Arial" w:cs="Arial"/>
                <w:color w:val="000000"/>
                <w:lang w:eastAsia="en-GB"/>
              </w:rPr>
            </w:pPr>
          </w:p>
          <w:p w14:paraId="3615332E" w14:textId="17BFA0F3" w:rsidR="00DE73E3" w:rsidRDefault="00742280" w:rsidP="00394875">
            <w:pPr>
              <w:rPr>
                <w:rFonts w:ascii="Arial" w:eastAsia="Times New Roman" w:hAnsi="Arial" w:cs="Arial"/>
                <w:color w:val="000000"/>
                <w:lang w:eastAsia="en-GB"/>
              </w:rPr>
            </w:pPr>
            <w:r>
              <w:rPr>
                <w:rFonts w:ascii="Arial" w:eastAsia="Times New Roman" w:hAnsi="Arial" w:cs="Arial"/>
                <w:color w:val="000000"/>
                <w:lang w:eastAsia="en-GB"/>
              </w:rPr>
              <w:t>No opinion.</w:t>
            </w:r>
          </w:p>
          <w:p w14:paraId="66593464" w14:textId="77777777" w:rsidR="00DE73E3" w:rsidRDefault="00DE73E3" w:rsidP="00394875">
            <w:pPr>
              <w:rPr>
                <w:rFonts w:ascii="Arial" w:eastAsia="Times New Roman" w:hAnsi="Arial" w:cs="Arial"/>
                <w:color w:val="000000"/>
                <w:lang w:eastAsia="en-GB"/>
              </w:rPr>
            </w:pPr>
          </w:p>
          <w:p w14:paraId="0A4D6FD0" w14:textId="77777777" w:rsidR="00DE73E3" w:rsidRPr="00394875" w:rsidRDefault="00DE73E3" w:rsidP="00394875">
            <w:pPr>
              <w:rPr>
                <w:rFonts w:ascii="Arial" w:eastAsia="Times New Roman" w:hAnsi="Arial" w:cs="Arial"/>
                <w:color w:val="000000"/>
                <w:lang w:eastAsia="en-GB"/>
              </w:rPr>
            </w:pPr>
          </w:p>
        </w:tc>
      </w:tr>
      <w:tr w:rsidR="00394875" w:rsidRPr="00394875" w14:paraId="04CD6068" w14:textId="77777777" w:rsidTr="00330CC8">
        <w:tc>
          <w:tcPr>
            <w:tcW w:w="8522" w:type="dxa"/>
            <w:gridSpan w:val="5"/>
            <w:shd w:val="clear" w:color="auto" w:fill="D9D9D9"/>
          </w:tcPr>
          <w:p w14:paraId="0507517A" w14:textId="77777777" w:rsidR="00394875" w:rsidRPr="00394875" w:rsidRDefault="00394875" w:rsidP="00394875">
            <w:pPr>
              <w:rPr>
                <w:rFonts w:ascii="Arial" w:eastAsia="Times New Roman" w:hAnsi="Arial" w:cs="Arial"/>
                <w:color w:val="000000"/>
                <w:lang w:eastAsia="en-GB"/>
              </w:rPr>
            </w:pPr>
          </w:p>
        </w:tc>
      </w:tr>
      <w:tr w:rsidR="00394875" w:rsidRPr="00394875" w14:paraId="66D090DF" w14:textId="77777777" w:rsidTr="00330CC8">
        <w:tc>
          <w:tcPr>
            <w:tcW w:w="8522" w:type="dxa"/>
            <w:gridSpan w:val="5"/>
            <w:shd w:val="clear" w:color="auto" w:fill="FFFFFF"/>
          </w:tcPr>
          <w:p w14:paraId="55F83A44" w14:textId="4C9E52F0" w:rsidR="00394875" w:rsidRPr="00394875" w:rsidRDefault="00394875" w:rsidP="00394875">
            <w:pPr>
              <w:numPr>
                <w:ilvl w:val="0"/>
                <w:numId w:val="10"/>
              </w:numPr>
              <w:rPr>
                <w:rFonts w:ascii="Arial" w:eastAsia="Times New Roman" w:hAnsi="Arial" w:cs="Arial"/>
                <w:b/>
                <w:lang w:eastAsia="en-GB"/>
              </w:rPr>
            </w:pPr>
            <w:r w:rsidRPr="00394875">
              <w:rPr>
                <w:rFonts w:ascii="Arial" w:eastAsia="Times New Roman" w:hAnsi="Arial" w:cs="Arial"/>
                <w:b/>
                <w:lang w:eastAsia="en-GB"/>
              </w:rPr>
              <w:t>What other arrangements do you think should be put in p</w:t>
            </w:r>
            <w:r w:rsidR="00CE4A58">
              <w:rPr>
                <w:rFonts w:ascii="Arial" w:eastAsia="Times New Roman" w:hAnsi="Arial" w:cs="Arial"/>
                <w:b/>
                <w:lang w:eastAsia="en-GB"/>
              </w:rPr>
              <w:t>l</w:t>
            </w:r>
            <w:r w:rsidRPr="00394875">
              <w:rPr>
                <w:rFonts w:ascii="Arial" w:eastAsia="Times New Roman" w:hAnsi="Arial" w:cs="Arial"/>
                <w:b/>
                <w:lang w:eastAsia="en-GB"/>
              </w:rPr>
              <w:t>ace to further support those undertaking area plans?</w:t>
            </w:r>
          </w:p>
          <w:p w14:paraId="2EE01D4B" w14:textId="77777777" w:rsidR="00394875" w:rsidRPr="00394875" w:rsidRDefault="00394875" w:rsidP="00394875">
            <w:pPr>
              <w:ind w:left="720"/>
              <w:rPr>
                <w:rFonts w:ascii="Arial" w:eastAsia="Times New Roman" w:hAnsi="Arial" w:cs="Arial"/>
                <w:b/>
                <w:lang w:eastAsia="en-GB"/>
              </w:rPr>
            </w:pPr>
          </w:p>
        </w:tc>
      </w:tr>
      <w:tr w:rsidR="00DE73E3" w:rsidRPr="00394875" w14:paraId="3DED5A5E" w14:textId="77777777" w:rsidTr="000A1164">
        <w:trPr>
          <w:trHeight w:val="2138"/>
        </w:trPr>
        <w:tc>
          <w:tcPr>
            <w:tcW w:w="8522" w:type="dxa"/>
            <w:gridSpan w:val="5"/>
            <w:shd w:val="clear" w:color="auto" w:fill="FFFFFF"/>
          </w:tcPr>
          <w:p w14:paraId="5D4512C1" w14:textId="00E41E77" w:rsidR="00DE73E3" w:rsidRPr="00394875" w:rsidRDefault="00B6026D" w:rsidP="00394875">
            <w:pPr>
              <w:rPr>
                <w:rFonts w:ascii="Arial" w:eastAsia="Times New Roman" w:hAnsi="Arial" w:cs="Arial"/>
                <w:color w:val="000000"/>
                <w:lang w:eastAsia="en-GB"/>
              </w:rPr>
            </w:pPr>
            <w:r>
              <w:rPr>
                <w:rFonts w:ascii="Arial" w:eastAsia="Times New Roman" w:hAnsi="Arial" w:cs="Arial"/>
                <w:color w:val="000000"/>
                <w:lang w:eastAsia="en-GB"/>
              </w:rPr>
              <w:t xml:space="preserve">See </w:t>
            </w:r>
            <w:r w:rsidR="008126B0">
              <w:rPr>
                <w:rFonts w:ascii="Arial" w:eastAsia="Times New Roman" w:hAnsi="Arial" w:cs="Arial"/>
                <w:color w:val="000000"/>
                <w:lang w:eastAsia="en-GB"/>
              </w:rPr>
              <w:t>answer</w:t>
            </w:r>
            <w:r w:rsidR="00630360">
              <w:rPr>
                <w:rFonts w:ascii="Arial" w:eastAsia="Times New Roman" w:hAnsi="Arial" w:cs="Arial"/>
                <w:color w:val="000000"/>
                <w:lang w:eastAsia="en-GB"/>
              </w:rPr>
              <w:t>s</w:t>
            </w:r>
            <w:bookmarkStart w:id="0" w:name="_GoBack"/>
            <w:bookmarkEnd w:id="0"/>
            <w:r w:rsidR="008126B0">
              <w:rPr>
                <w:rFonts w:ascii="Arial" w:eastAsia="Times New Roman" w:hAnsi="Arial" w:cs="Arial"/>
                <w:color w:val="000000"/>
                <w:lang w:eastAsia="en-GB"/>
              </w:rPr>
              <w:t xml:space="preserve"> to </w:t>
            </w:r>
            <w:r>
              <w:rPr>
                <w:rFonts w:ascii="Arial" w:eastAsia="Times New Roman" w:hAnsi="Arial" w:cs="Arial"/>
                <w:color w:val="000000"/>
                <w:lang w:eastAsia="en-GB"/>
              </w:rPr>
              <w:t>question</w:t>
            </w:r>
            <w:r w:rsidR="00184533">
              <w:rPr>
                <w:rFonts w:ascii="Arial" w:eastAsia="Times New Roman" w:hAnsi="Arial" w:cs="Arial"/>
                <w:color w:val="000000"/>
                <w:lang w:eastAsia="en-GB"/>
              </w:rPr>
              <w:t>s</w:t>
            </w:r>
            <w:r>
              <w:rPr>
                <w:rFonts w:ascii="Arial" w:eastAsia="Times New Roman" w:hAnsi="Arial" w:cs="Arial"/>
                <w:color w:val="000000"/>
                <w:lang w:eastAsia="en-GB"/>
              </w:rPr>
              <w:t xml:space="preserve"> </w:t>
            </w:r>
            <w:r w:rsidR="00A4056E">
              <w:rPr>
                <w:rFonts w:ascii="Arial" w:eastAsia="Times New Roman" w:hAnsi="Arial" w:cs="Arial"/>
                <w:color w:val="000000"/>
                <w:lang w:eastAsia="en-GB"/>
              </w:rPr>
              <w:t xml:space="preserve">1 and </w:t>
            </w:r>
            <w:r>
              <w:rPr>
                <w:rFonts w:ascii="Arial" w:eastAsia="Times New Roman" w:hAnsi="Arial" w:cs="Arial"/>
                <w:color w:val="000000"/>
                <w:lang w:eastAsia="en-GB"/>
              </w:rPr>
              <w:t>2.</w:t>
            </w:r>
          </w:p>
        </w:tc>
      </w:tr>
      <w:tr w:rsidR="00394875" w:rsidRPr="00394875" w14:paraId="1C12B145" w14:textId="77777777" w:rsidTr="00330CC8">
        <w:trPr>
          <w:trHeight w:val="276"/>
        </w:trPr>
        <w:tc>
          <w:tcPr>
            <w:tcW w:w="8522" w:type="dxa"/>
            <w:gridSpan w:val="5"/>
            <w:shd w:val="pct10" w:color="auto" w:fill="auto"/>
          </w:tcPr>
          <w:p w14:paraId="12D1F78E" w14:textId="77777777" w:rsidR="00394875" w:rsidRPr="00394875" w:rsidRDefault="00394875" w:rsidP="00394875">
            <w:pPr>
              <w:ind w:left="720"/>
              <w:rPr>
                <w:rFonts w:ascii="Arial" w:eastAsia="Times New Roman" w:hAnsi="Arial" w:cs="Arial"/>
                <w:b/>
                <w:lang w:eastAsia="en-GB"/>
              </w:rPr>
            </w:pPr>
          </w:p>
        </w:tc>
      </w:tr>
      <w:tr w:rsidR="00394875" w:rsidRPr="00394875" w14:paraId="4544D66F" w14:textId="77777777" w:rsidTr="00330CC8">
        <w:tc>
          <w:tcPr>
            <w:tcW w:w="8522" w:type="dxa"/>
            <w:gridSpan w:val="5"/>
            <w:shd w:val="pct20" w:color="auto" w:fill="FFFFFF"/>
          </w:tcPr>
          <w:p w14:paraId="14275DC4" w14:textId="77777777" w:rsidR="00394875" w:rsidRPr="00394875" w:rsidRDefault="00394875" w:rsidP="00394875">
            <w:pPr>
              <w:rPr>
                <w:rFonts w:ascii="Arial" w:eastAsia="Times New Roman" w:hAnsi="Arial" w:cs="Arial"/>
                <w:color w:val="000000"/>
                <w:lang w:eastAsia="en-GB"/>
              </w:rPr>
            </w:pPr>
          </w:p>
        </w:tc>
      </w:tr>
      <w:tr w:rsidR="00394875" w:rsidRPr="00394875" w14:paraId="4DB187E1" w14:textId="77777777" w:rsidTr="00330CC8">
        <w:tc>
          <w:tcPr>
            <w:tcW w:w="8522" w:type="dxa"/>
            <w:gridSpan w:val="5"/>
            <w:shd w:val="clear" w:color="auto" w:fill="FFFFFF"/>
          </w:tcPr>
          <w:p w14:paraId="7CE33CEF" w14:textId="77777777" w:rsidR="00394875" w:rsidRPr="00394875" w:rsidRDefault="00394875" w:rsidP="00394875">
            <w:pPr>
              <w:numPr>
                <w:ilvl w:val="0"/>
                <w:numId w:val="10"/>
              </w:numPr>
              <w:jc w:val="both"/>
              <w:rPr>
                <w:rFonts w:ascii="Arial" w:eastAsia="Times New Roman" w:hAnsi="Arial" w:cs="Arial"/>
                <w:b/>
                <w:color w:val="000000"/>
                <w:lang w:eastAsia="en-GB"/>
              </w:rPr>
            </w:pPr>
            <w:r w:rsidRPr="00394875">
              <w:rPr>
                <w:rFonts w:ascii="Arial" w:eastAsia="Times New Roman" w:hAnsi="Arial" w:cs="Arial"/>
                <w:b/>
                <w:color w:val="000000"/>
                <w:lang w:eastAsia="en-GB"/>
              </w:rPr>
              <w:t>We have asked a number of specific questions.  If you have any related issues which we have not specifically addressed, please use this space to report them:</w:t>
            </w:r>
          </w:p>
          <w:p w14:paraId="34A58A25" w14:textId="77777777" w:rsidR="00394875" w:rsidRPr="00394875" w:rsidRDefault="00394875" w:rsidP="00394875">
            <w:pPr>
              <w:rPr>
                <w:rFonts w:ascii="Arial" w:eastAsia="Times New Roman" w:hAnsi="Arial" w:cs="Arial"/>
                <w:color w:val="000000"/>
                <w:lang w:eastAsia="en-GB"/>
              </w:rPr>
            </w:pPr>
          </w:p>
        </w:tc>
      </w:tr>
      <w:tr w:rsidR="00394875" w:rsidRPr="00394875" w14:paraId="2F9DC8BF" w14:textId="77777777" w:rsidTr="00330CC8">
        <w:trPr>
          <w:trHeight w:val="2873"/>
        </w:trPr>
        <w:tc>
          <w:tcPr>
            <w:tcW w:w="8522" w:type="dxa"/>
            <w:gridSpan w:val="5"/>
            <w:shd w:val="clear" w:color="auto" w:fill="FFFFFF"/>
          </w:tcPr>
          <w:p w14:paraId="2EB6A5CB" w14:textId="77777777" w:rsidR="00394875" w:rsidRPr="00394875" w:rsidRDefault="00394875" w:rsidP="00394875">
            <w:pPr>
              <w:jc w:val="both"/>
              <w:rPr>
                <w:rFonts w:ascii="Arial" w:eastAsia="Times New Roman" w:hAnsi="Arial" w:cs="Arial"/>
                <w:color w:val="000000"/>
                <w:lang w:eastAsia="en-GB"/>
              </w:rPr>
            </w:pPr>
            <w:bookmarkStart w:id="1" w:name="Text14"/>
            <w:r w:rsidRPr="00394875">
              <w:rPr>
                <w:rFonts w:ascii="Arial" w:eastAsia="Times New Roman" w:hAnsi="Arial" w:cs="Arial"/>
                <w:color w:val="000000"/>
                <w:lang w:eastAsia="en-GB"/>
              </w:rPr>
              <w:lastRenderedPageBreak/>
              <w:t>Please enter here:</w:t>
            </w:r>
            <w:bookmarkEnd w:id="1"/>
          </w:p>
          <w:p w14:paraId="30033B88" w14:textId="77777777" w:rsidR="00394875" w:rsidRPr="00394875" w:rsidRDefault="00394875" w:rsidP="00394875">
            <w:pPr>
              <w:rPr>
                <w:rFonts w:ascii="Arial" w:eastAsia="Times New Roman" w:hAnsi="Arial" w:cs="Arial"/>
                <w:color w:val="000000"/>
                <w:lang w:eastAsia="en-GB"/>
              </w:rPr>
            </w:pPr>
          </w:p>
          <w:p w14:paraId="070FA1A2" w14:textId="6C0114C8" w:rsidR="00394875" w:rsidRPr="00394875" w:rsidRDefault="00B6026D" w:rsidP="00394875">
            <w:pPr>
              <w:rPr>
                <w:rFonts w:ascii="Arial" w:eastAsia="Times New Roman" w:hAnsi="Arial" w:cs="Arial"/>
                <w:color w:val="000000"/>
                <w:lang w:eastAsia="en-GB"/>
              </w:rPr>
            </w:pPr>
            <w:r>
              <w:rPr>
                <w:rFonts w:ascii="Arial" w:eastAsia="Times New Roman" w:hAnsi="Arial" w:cs="Arial"/>
                <w:color w:val="000000"/>
                <w:lang w:eastAsia="en-GB"/>
              </w:rPr>
              <w:t>No additional commen</w:t>
            </w:r>
            <w:r w:rsidR="00673B87">
              <w:rPr>
                <w:rFonts w:ascii="Arial" w:eastAsia="Times New Roman" w:hAnsi="Arial" w:cs="Arial"/>
                <w:color w:val="000000"/>
                <w:lang w:eastAsia="en-GB"/>
              </w:rPr>
              <w:t>ts</w:t>
            </w:r>
            <w:r>
              <w:rPr>
                <w:rFonts w:ascii="Arial" w:eastAsia="Times New Roman" w:hAnsi="Arial" w:cs="Arial"/>
                <w:color w:val="000000"/>
                <w:lang w:eastAsia="en-GB"/>
              </w:rPr>
              <w:t>.</w:t>
            </w:r>
          </w:p>
          <w:p w14:paraId="7DB8736D" w14:textId="77777777" w:rsidR="00394875" w:rsidRPr="00394875" w:rsidRDefault="00394875" w:rsidP="00394875">
            <w:pPr>
              <w:rPr>
                <w:rFonts w:ascii="Arial" w:eastAsia="Times New Roman" w:hAnsi="Arial" w:cs="Arial"/>
                <w:color w:val="000000"/>
                <w:lang w:eastAsia="en-GB"/>
              </w:rPr>
            </w:pPr>
          </w:p>
          <w:p w14:paraId="283129EA" w14:textId="77777777" w:rsidR="00394875" w:rsidRDefault="00394875" w:rsidP="00394875">
            <w:pPr>
              <w:rPr>
                <w:rFonts w:ascii="Arial" w:eastAsia="Times New Roman" w:hAnsi="Arial" w:cs="Arial"/>
                <w:color w:val="000000"/>
                <w:lang w:eastAsia="en-GB"/>
              </w:rPr>
            </w:pPr>
          </w:p>
          <w:p w14:paraId="7C710AF6" w14:textId="77777777" w:rsidR="00DE73E3" w:rsidRDefault="00DE73E3" w:rsidP="00394875">
            <w:pPr>
              <w:rPr>
                <w:rFonts w:ascii="Arial" w:eastAsia="Times New Roman" w:hAnsi="Arial" w:cs="Arial"/>
                <w:color w:val="000000"/>
                <w:lang w:eastAsia="en-GB"/>
              </w:rPr>
            </w:pPr>
          </w:p>
          <w:p w14:paraId="17BE7FA6" w14:textId="77777777" w:rsidR="00DE73E3" w:rsidRDefault="00DE73E3" w:rsidP="00394875">
            <w:pPr>
              <w:rPr>
                <w:rFonts w:ascii="Arial" w:eastAsia="Times New Roman" w:hAnsi="Arial" w:cs="Arial"/>
                <w:color w:val="000000"/>
                <w:lang w:eastAsia="en-GB"/>
              </w:rPr>
            </w:pPr>
          </w:p>
          <w:p w14:paraId="0233B596" w14:textId="77777777" w:rsidR="00DE73E3" w:rsidRPr="00394875" w:rsidRDefault="00DE73E3" w:rsidP="00394875">
            <w:pPr>
              <w:rPr>
                <w:rFonts w:ascii="Arial" w:eastAsia="Times New Roman" w:hAnsi="Arial" w:cs="Arial"/>
                <w:color w:val="000000"/>
                <w:lang w:eastAsia="en-GB"/>
              </w:rPr>
            </w:pPr>
          </w:p>
          <w:p w14:paraId="0121BF84" w14:textId="77777777" w:rsidR="00394875" w:rsidRPr="00394875" w:rsidRDefault="00394875" w:rsidP="00394875">
            <w:pPr>
              <w:rPr>
                <w:rFonts w:ascii="Arial" w:eastAsia="Times New Roman" w:hAnsi="Arial" w:cs="Arial"/>
                <w:color w:val="000000"/>
                <w:lang w:eastAsia="en-GB"/>
              </w:rPr>
            </w:pPr>
          </w:p>
          <w:p w14:paraId="06BCE5B3" w14:textId="77777777" w:rsidR="00394875" w:rsidRPr="00394875" w:rsidRDefault="00394875" w:rsidP="00394875">
            <w:pPr>
              <w:rPr>
                <w:rFonts w:ascii="Arial" w:eastAsia="Times New Roman" w:hAnsi="Arial" w:cs="Arial"/>
                <w:color w:val="000000"/>
                <w:lang w:eastAsia="en-GB"/>
              </w:rPr>
            </w:pPr>
          </w:p>
          <w:p w14:paraId="17C4C718" w14:textId="77777777" w:rsidR="00394875" w:rsidRPr="00394875" w:rsidRDefault="00394875" w:rsidP="00394875">
            <w:pPr>
              <w:rPr>
                <w:rFonts w:ascii="Arial" w:eastAsia="Times New Roman" w:hAnsi="Arial" w:cs="Arial"/>
                <w:color w:val="000000"/>
                <w:lang w:eastAsia="en-GB"/>
              </w:rPr>
            </w:pPr>
          </w:p>
          <w:p w14:paraId="73169222" w14:textId="77777777" w:rsidR="00394875" w:rsidRPr="00394875" w:rsidRDefault="00394875" w:rsidP="00394875">
            <w:pPr>
              <w:rPr>
                <w:rFonts w:ascii="Arial" w:eastAsia="Times New Roman" w:hAnsi="Arial" w:cs="Arial"/>
                <w:color w:val="000000"/>
                <w:lang w:eastAsia="en-GB"/>
              </w:rPr>
            </w:pPr>
          </w:p>
          <w:p w14:paraId="43F12391" w14:textId="77777777" w:rsidR="00394875" w:rsidRPr="00394875" w:rsidRDefault="00394875" w:rsidP="00394875">
            <w:pPr>
              <w:rPr>
                <w:rFonts w:ascii="Arial" w:eastAsia="Times New Roman" w:hAnsi="Arial" w:cs="Arial"/>
                <w:color w:val="000000"/>
                <w:lang w:eastAsia="en-GB"/>
              </w:rPr>
            </w:pPr>
          </w:p>
          <w:p w14:paraId="14EE417A" w14:textId="77777777" w:rsidR="00394875" w:rsidRPr="00394875" w:rsidRDefault="00394875" w:rsidP="00394875">
            <w:pPr>
              <w:rPr>
                <w:rFonts w:ascii="Arial" w:eastAsia="Times New Roman" w:hAnsi="Arial" w:cs="Arial"/>
                <w:color w:val="000000"/>
                <w:lang w:eastAsia="en-GB"/>
              </w:rPr>
            </w:pPr>
          </w:p>
          <w:p w14:paraId="1352A9F5" w14:textId="77777777" w:rsidR="00394875" w:rsidRPr="00394875" w:rsidRDefault="00394875" w:rsidP="00394875">
            <w:pPr>
              <w:rPr>
                <w:rFonts w:ascii="Arial" w:eastAsia="Times New Roman" w:hAnsi="Arial" w:cs="Arial"/>
                <w:color w:val="000000"/>
                <w:lang w:eastAsia="en-GB"/>
              </w:rPr>
            </w:pPr>
          </w:p>
          <w:p w14:paraId="654EDE2A" w14:textId="77777777" w:rsidR="00394875" w:rsidRPr="00394875" w:rsidRDefault="00394875" w:rsidP="00394875">
            <w:pPr>
              <w:rPr>
                <w:rFonts w:ascii="Arial" w:eastAsia="Times New Roman" w:hAnsi="Arial" w:cs="Arial"/>
                <w:color w:val="000000"/>
                <w:lang w:eastAsia="en-GB"/>
              </w:rPr>
            </w:pPr>
          </w:p>
          <w:p w14:paraId="1DADDA03" w14:textId="77777777" w:rsidR="00394875" w:rsidRPr="00394875" w:rsidRDefault="00394875" w:rsidP="00394875">
            <w:pPr>
              <w:rPr>
                <w:rFonts w:ascii="Arial" w:eastAsia="Times New Roman" w:hAnsi="Arial" w:cs="Arial"/>
                <w:color w:val="000000"/>
                <w:lang w:eastAsia="en-GB"/>
              </w:rPr>
            </w:pPr>
          </w:p>
          <w:p w14:paraId="31915605" w14:textId="77777777" w:rsidR="00394875" w:rsidRPr="00394875" w:rsidRDefault="00394875" w:rsidP="00394875">
            <w:pPr>
              <w:rPr>
                <w:rFonts w:ascii="Arial" w:eastAsia="Times New Roman" w:hAnsi="Arial" w:cs="Arial"/>
                <w:color w:val="000000"/>
                <w:lang w:eastAsia="en-GB"/>
              </w:rPr>
            </w:pPr>
          </w:p>
        </w:tc>
      </w:tr>
    </w:tbl>
    <w:p w14:paraId="532B1370" w14:textId="77777777" w:rsidR="00394875" w:rsidRPr="00394875" w:rsidRDefault="00394875" w:rsidP="00394875">
      <w:pPr>
        <w:jc w:val="both"/>
        <w:rPr>
          <w:rFonts w:ascii="Arial" w:eastAsia="Times New Roman" w:hAnsi="Arial" w:cs="Arial"/>
          <w:color w:val="000000"/>
          <w:lang w:eastAsia="en-GB"/>
        </w:rPr>
      </w:pPr>
    </w:p>
    <w:p w14:paraId="3695978A" w14:textId="77777777" w:rsidR="00394875" w:rsidRPr="00394875" w:rsidRDefault="00394875" w:rsidP="00394875">
      <w:pPr>
        <w:jc w:val="both"/>
        <w:rPr>
          <w:rFonts w:ascii="Arial" w:eastAsia="Times New Roman" w:hAnsi="Arial" w:cs="Arial"/>
          <w:color w:val="000000"/>
          <w:lang w:eastAsia="en-GB"/>
        </w:rPr>
      </w:pPr>
    </w:p>
    <w:tbl>
      <w:tblPr>
        <w:tblW w:w="0" w:type="auto"/>
        <w:tblLook w:val="01E0" w:firstRow="1" w:lastRow="1" w:firstColumn="1" w:lastColumn="1" w:noHBand="0" w:noVBand="0"/>
      </w:tblPr>
      <w:tblGrid>
        <w:gridCol w:w="7668"/>
        <w:gridCol w:w="854"/>
      </w:tblGrid>
      <w:tr w:rsidR="00394875" w:rsidRPr="00394875" w14:paraId="518DF927" w14:textId="77777777" w:rsidTr="00330CC8">
        <w:tc>
          <w:tcPr>
            <w:tcW w:w="7668" w:type="dxa"/>
            <w:shd w:val="clear" w:color="auto" w:fill="auto"/>
          </w:tcPr>
          <w:p w14:paraId="23E35988" w14:textId="77777777" w:rsidR="00394875" w:rsidRPr="00394875" w:rsidRDefault="00394875" w:rsidP="00394875">
            <w:pPr>
              <w:jc w:val="both"/>
              <w:rPr>
                <w:rFonts w:ascii="Arial" w:eastAsia="Times New Roman" w:hAnsi="Arial" w:cs="Arial"/>
                <w:color w:val="000000"/>
                <w:lang w:eastAsia="en-GB"/>
              </w:rPr>
            </w:pPr>
            <w:r w:rsidRPr="00394875">
              <w:rPr>
                <w:rFonts w:ascii="Arial" w:eastAsia="Times New Roman" w:hAnsi="Arial" w:cs="Arial"/>
                <w:color w:val="000000"/>
                <w:lang w:eastAsia="en-GB"/>
              </w:rPr>
              <w:t>Responses to consultations are likely to be made public, on the internet or in a report. If you would prefer your response to remain anonymous, please tick here:</w:t>
            </w:r>
          </w:p>
        </w:tc>
        <w:tc>
          <w:tcPr>
            <w:tcW w:w="854" w:type="dxa"/>
            <w:shd w:val="clear" w:color="auto" w:fill="auto"/>
          </w:tcPr>
          <w:p w14:paraId="63EE8C6C" w14:textId="3830237B" w:rsidR="00394875" w:rsidRPr="00394875" w:rsidRDefault="00394875" w:rsidP="00394875">
            <w:pPr>
              <w:jc w:val="both"/>
              <w:rPr>
                <w:rFonts w:ascii="Arial" w:eastAsia="Times New Roman" w:hAnsi="Arial" w:cs="Arial"/>
                <w:color w:val="000000"/>
                <w:lang w:eastAsia="en-GB"/>
              </w:rPr>
            </w:pPr>
            <w:r>
              <w:rPr>
                <w:rFonts w:ascii="Arial" w:eastAsia="Times New Roman" w:hAnsi="Arial" w:cs="Arial"/>
                <w:noProof/>
                <w:color w:val="000000"/>
                <w:lang w:eastAsia="en-GB"/>
              </w:rPr>
              <mc:AlternateContent>
                <mc:Choice Requires="wps">
                  <w:drawing>
                    <wp:anchor distT="0" distB="0" distL="114300" distR="114300" simplePos="0" relativeHeight="251671552" behindDoc="0" locked="0" layoutInCell="1" allowOverlap="1" wp14:anchorId="5D696690" wp14:editId="0D20A394">
                      <wp:simplePos x="0" y="0"/>
                      <wp:positionH relativeFrom="column">
                        <wp:posOffset>103505</wp:posOffset>
                      </wp:positionH>
                      <wp:positionV relativeFrom="paragraph">
                        <wp:posOffset>-259080</wp:posOffset>
                      </wp:positionV>
                      <wp:extent cx="342900" cy="342900"/>
                      <wp:effectExtent l="10160" t="6985" r="8890" b="12065"/>
                      <wp:wrapThrough wrapText="bothSides">
                        <wp:wrapPolygon edited="0">
                          <wp:start x="2400" y="-600"/>
                          <wp:lineTo x="-600" y="600"/>
                          <wp:lineTo x="-600" y="19200"/>
                          <wp:lineTo x="600" y="21000"/>
                          <wp:lineTo x="20400" y="21000"/>
                          <wp:lineTo x="22200" y="18600"/>
                          <wp:lineTo x="22200" y="4200"/>
                          <wp:lineTo x="21000" y="600"/>
                          <wp:lineTo x="18600" y="-600"/>
                          <wp:lineTo x="2400" y="-600"/>
                        </wp:wrapPolygon>
                      </wp:wrapThrough>
                      <wp:docPr id="11" name="Rounded 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4290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91BEEF6" id="Rounded Rectangle 11" o:spid="_x0000_s1026" style="position:absolute;margin-left:8.15pt;margin-top:-20.4pt;width:27pt;height:2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">
                      <w10:wrap type="through"/>
                    </v:roundrect>
                  </w:pict>
                </mc:Fallback>
              </mc:AlternateContent>
            </w:r>
          </w:p>
        </w:tc>
      </w:tr>
    </w:tbl>
    <w:p w14:paraId="4E9C38EA" w14:textId="77777777" w:rsidR="00394875" w:rsidRPr="00394875" w:rsidRDefault="00394875" w:rsidP="00394875">
      <w:pPr>
        <w:rPr>
          <w:rFonts w:ascii="Arial" w:eastAsia="Times New Roman" w:hAnsi="Arial" w:cs="Arial"/>
          <w:vanish/>
          <w:color w:val="FF6600"/>
          <w:lang w:eastAsia="en-GB"/>
        </w:rPr>
      </w:pPr>
    </w:p>
    <w:p w14:paraId="5A404A7D" w14:textId="77777777" w:rsidR="00394875" w:rsidRPr="00394875" w:rsidRDefault="00394875" w:rsidP="00394875">
      <w:pPr>
        <w:pBdr>
          <w:bottom w:val="single" w:sz="4" w:space="1" w:color="auto"/>
        </w:pBdr>
        <w:ind w:left="360"/>
        <w:rPr>
          <w:rFonts w:ascii="Arial" w:eastAsia="Times New Roman" w:hAnsi="Arial" w:cs="Arial"/>
          <w:b/>
          <w:lang w:eastAsia="en-GB"/>
        </w:rPr>
      </w:pPr>
    </w:p>
    <w:p w14:paraId="6F76834F" w14:textId="77777777" w:rsidR="00394875" w:rsidRPr="00394875" w:rsidRDefault="00394875" w:rsidP="00394875">
      <w:pPr>
        <w:ind w:left="360"/>
        <w:rPr>
          <w:rFonts w:ascii="Arial" w:eastAsia="Times New Roman" w:hAnsi="Arial" w:cs="Arial"/>
          <w:b/>
          <w:lang w:eastAsia="en-GB"/>
        </w:rPr>
      </w:pPr>
    </w:p>
    <w:sectPr w:rsidR="00394875" w:rsidRPr="00394875" w:rsidSect="00391B6F">
      <w:headerReference w:type="default" r:id="rId8"/>
      <w:footerReference w:type="default" r:id="rId9"/>
      <w:endnotePr>
        <w:numFmt w:val="decimal"/>
      </w:endnotePr>
      <w:pgSz w:w="11906" w:h="16838"/>
      <w:pgMar w:top="1438" w:right="1800" w:bottom="539"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C79FDD" w14:textId="77777777" w:rsidR="00333EB9" w:rsidRDefault="00333EB9" w:rsidP="004C16E5">
      <w:r>
        <w:separator/>
      </w:r>
    </w:p>
  </w:endnote>
  <w:endnote w:type="continuationSeparator" w:id="0">
    <w:p w14:paraId="76B309C4" w14:textId="77777777" w:rsidR="00333EB9" w:rsidRDefault="00333EB9" w:rsidP="004C16E5">
      <w:r>
        <w:continuationSeparator/>
      </w:r>
    </w:p>
  </w:endnote>
  <w:endnote w:id="1">
    <w:p w14:paraId="16B68FC2" w14:textId="77777777" w:rsidR="00742280" w:rsidRPr="00E0720B" w:rsidRDefault="00742280" w:rsidP="00742280">
      <w:pPr>
        <w:rPr>
          <w:sz w:val="20"/>
          <w:szCs w:val="20"/>
        </w:rPr>
      </w:pPr>
      <w:r w:rsidRPr="00E0720B">
        <w:rPr>
          <w:rStyle w:val="EndnoteReference"/>
          <w:sz w:val="20"/>
          <w:szCs w:val="20"/>
        </w:rPr>
        <w:endnoteRef/>
      </w:r>
      <w:r w:rsidRPr="00E0720B">
        <w:rPr>
          <w:sz w:val="20"/>
          <w:szCs w:val="20"/>
        </w:rPr>
        <w:t xml:space="preserve"> World Health Organization, 2002, Active Ageing: A Policy Framework. Geneva, Switzerland: World Health Organization; Lin FR. 2014, Hearing Loss and Healthy Aging: Workshop Summary. Washington,</w:t>
      </w:r>
      <w:r>
        <w:rPr>
          <w:sz w:val="20"/>
          <w:szCs w:val="20"/>
        </w:rPr>
        <w:t xml:space="preserve"> D.C.: National Academies Press.</w:t>
      </w:r>
    </w:p>
  </w:endnote>
  <w:endnote w:id="2">
    <w:p w14:paraId="74B5B128" w14:textId="77777777" w:rsidR="00742280" w:rsidRPr="00E0720B" w:rsidRDefault="00742280" w:rsidP="00742280">
      <w:pPr>
        <w:rPr>
          <w:sz w:val="20"/>
          <w:szCs w:val="20"/>
        </w:rPr>
      </w:pPr>
      <w:r w:rsidRPr="00E0720B">
        <w:rPr>
          <w:rStyle w:val="EndnoteReference"/>
          <w:sz w:val="20"/>
          <w:szCs w:val="20"/>
        </w:rPr>
        <w:endnoteRef/>
      </w:r>
      <w:r w:rsidRPr="00E0720B">
        <w:rPr>
          <w:sz w:val="20"/>
          <w:szCs w:val="20"/>
        </w:rPr>
        <w:t xml:space="preserve"> </w:t>
      </w:r>
      <w:proofErr w:type="spellStart"/>
      <w:r w:rsidRPr="00E0720B">
        <w:rPr>
          <w:sz w:val="20"/>
          <w:szCs w:val="20"/>
        </w:rPr>
        <w:t>Acar</w:t>
      </w:r>
      <w:proofErr w:type="spellEnd"/>
      <w:r w:rsidRPr="00E0720B">
        <w:rPr>
          <w:sz w:val="20"/>
          <w:szCs w:val="20"/>
        </w:rPr>
        <w:t>, B. et al. 2011. Effects of hearing aids on cognitive functions and depressive signs in elderly people. Archives of Gerontology and Geriatrics, 52(3), pp. 250-252.</w:t>
      </w:r>
    </w:p>
  </w:endnote>
  <w:endnote w:id="3">
    <w:p w14:paraId="795A47C2" w14:textId="77777777" w:rsidR="00742280" w:rsidRPr="00E0720B" w:rsidRDefault="00742280" w:rsidP="00742280">
      <w:pPr>
        <w:pStyle w:val="EndnoteText"/>
      </w:pPr>
      <w:r w:rsidRPr="00E0720B">
        <w:rPr>
          <w:rStyle w:val="EndnoteReference"/>
        </w:rPr>
        <w:endnoteRef/>
      </w:r>
      <w:r w:rsidRPr="00E0720B">
        <w:t xml:space="preserve"> Hidalgo, J. L. et al. 2009. Functional status of elderly people with hearing loss. Archives of Gerontology and Geriatrics, 49(1), pp. 88-92</w:t>
      </w:r>
    </w:p>
  </w:endnote>
  <w:endnote w:id="4">
    <w:p w14:paraId="177FE3FA" w14:textId="77777777" w:rsidR="00742280" w:rsidRPr="00E0720B" w:rsidRDefault="00742280" w:rsidP="00742280">
      <w:pPr>
        <w:pStyle w:val="EndnoteText"/>
      </w:pPr>
      <w:r w:rsidRPr="00E0720B">
        <w:rPr>
          <w:rStyle w:val="EndnoteReference"/>
        </w:rPr>
        <w:endnoteRef/>
      </w:r>
      <w:r w:rsidRPr="00E0720B">
        <w:t xml:space="preserve"> </w:t>
      </w:r>
      <w:proofErr w:type="spellStart"/>
      <w:r w:rsidRPr="00E0720B">
        <w:t>Cacioppo</w:t>
      </w:r>
      <w:proofErr w:type="spellEnd"/>
      <w:r w:rsidRPr="00E0720B">
        <w:t xml:space="preserve"> JT, </w:t>
      </w:r>
      <w:proofErr w:type="spellStart"/>
      <w:r w:rsidRPr="00E0720B">
        <w:t>Hawkley</w:t>
      </w:r>
      <w:proofErr w:type="spellEnd"/>
      <w:r w:rsidRPr="00E0720B">
        <w:t xml:space="preserve"> LC, Norman GJ, </w:t>
      </w:r>
      <w:proofErr w:type="spellStart"/>
      <w:r w:rsidRPr="00E0720B">
        <w:t>Berntson</w:t>
      </w:r>
      <w:proofErr w:type="spellEnd"/>
      <w:r w:rsidRPr="00E0720B">
        <w:t xml:space="preserve"> GG. Social isolation. Ann N Y </w:t>
      </w:r>
      <w:proofErr w:type="spellStart"/>
      <w:r w:rsidRPr="00E0720B">
        <w:t>Acad</w:t>
      </w:r>
      <w:proofErr w:type="spellEnd"/>
      <w:r w:rsidRPr="00E0720B">
        <w:t xml:space="preserve"> Sci. 2011;1231:17-22</w:t>
      </w:r>
    </w:p>
  </w:endnote>
  <w:endnote w:id="5">
    <w:p w14:paraId="2059A319" w14:textId="77777777" w:rsidR="00742280" w:rsidRPr="00E0720B" w:rsidRDefault="00742280" w:rsidP="00742280">
      <w:pPr>
        <w:pStyle w:val="EndnoteText"/>
      </w:pPr>
      <w:r w:rsidRPr="00E0720B">
        <w:rPr>
          <w:rStyle w:val="EndnoteReference"/>
        </w:rPr>
        <w:endnoteRef/>
      </w:r>
      <w:r w:rsidRPr="00E0720B">
        <w:t xml:space="preserve"> Lin, F. R. et al. 2011. Hearing Loss and Incident Dementia. Archives of Neurology, 68(2), pp.214-22; Lin, F. R. et al. 2011 Hearing loss and cognition in the Baltimore Longitudinal Study of Aging. Neuropsychology. 2011; 25(6):763-770.</w:t>
      </w:r>
    </w:p>
  </w:endnote>
  <w:endnote w:id="6">
    <w:p w14:paraId="29D2AF2E" w14:textId="77777777" w:rsidR="00742280" w:rsidRPr="00E0720B" w:rsidRDefault="00742280" w:rsidP="00742280">
      <w:pPr>
        <w:pStyle w:val="EndnoteText"/>
      </w:pPr>
      <w:r w:rsidRPr="00E0720B">
        <w:rPr>
          <w:rStyle w:val="EndnoteReference"/>
        </w:rPr>
        <w:endnoteRef/>
      </w:r>
      <w:r w:rsidRPr="00E0720B">
        <w:t xml:space="preserve"> Helvik, A. 2012. Hearing loss and risk of early retirement. The Hunt study. European Journal of Public Health, 23(4), pp. 617-622</w:t>
      </w:r>
    </w:p>
  </w:endnote>
  <w:endnote w:id="7">
    <w:p w14:paraId="12973AED" w14:textId="77777777" w:rsidR="00742280" w:rsidRPr="00E0720B" w:rsidRDefault="00742280" w:rsidP="00742280">
      <w:pPr>
        <w:pStyle w:val="EndnoteText"/>
      </w:pPr>
      <w:r w:rsidRPr="00E0720B">
        <w:rPr>
          <w:rStyle w:val="EndnoteReference"/>
        </w:rPr>
        <w:endnoteRef/>
      </w:r>
      <w:r w:rsidRPr="00E0720B">
        <w:t xml:space="preserve"> </w:t>
      </w:r>
      <w:proofErr w:type="spellStart"/>
      <w:r w:rsidRPr="00E0720B">
        <w:t>Appollonio</w:t>
      </w:r>
      <w:proofErr w:type="spellEnd"/>
      <w:r w:rsidRPr="00E0720B">
        <w:t>, I. et al. 1996. Effects of Sensory Aids on the Quality of Life and Mortality of Elderly People: A Multivariate Analysis. Age and Aging, 25(2), pp. 89-96.</w:t>
      </w:r>
    </w:p>
  </w:endnote>
  <w:endnote w:id="8">
    <w:p w14:paraId="4EBC46F3" w14:textId="77777777" w:rsidR="00742280" w:rsidRPr="00E0720B" w:rsidRDefault="00742280" w:rsidP="00742280">
      <w:pPr>
        <w:pStyle w:val="EndnoteText"/>
      </w:pPr>
      <w:r w:rsidRPr="00E0720B">
        <w:rPr>
          <w:rStyle w:val="EndnoteReference"/>
        </w:rPr>
        <w:endnoteRef/>
      </w:r>
      <w:r w:rsidRPr="00E0720B">
        <w:t xml:space="preserve"> Chisolm, T. et al. 2007. A Systematic Review of Health-Related Quality of Life and Hearing Aids: Final Report of the American Academy of Audiology Task Force on the Health-Related Quality of Life Benefits of Amplification in Adults. Journal of the American Audiology, 18(2), pp. 151-183; Davis, A. et al., 2007. Acceptability, benefit and costs of early screening for hearing disability: a study of potential screening tests and models. Health technology assessment, 11(42) pp. 75-78; </w:t>
      </w:r>
      <w:proofErr w:type="spellStart"/>
      <w:r w:rsidRPr="00E0720B">
        <w:t>Acar</w:t>
      </w:r>
      <w:proofErr w:type="spellEnd"/>
      <w:r w:rsidRPr="00E0720B">
        <w:t>, B. et al. 2011. Effects of hearing aids on cognitive functions and depressive signs in elderly people. Archives of Gerontology and Geriatrics, 52(3), pp. 250-252.</w:t>
      </w:r>
    </w:p>
  </w:endnote>
  <w:endnote w:id="9">
    <w:p w14:paraId="27FAC29A" w14:textId="77777777" w:rsidR="00742280" w:rsidRPr="00E0720B" w:rsidRDefault="00742280" w:rsidP="00742280">
      <w:pPr>
        <w:pStyle w:val="EndnoteText"/>
      </w:pPr>
      <w:r w:rsidRPr="00E0720B">
        <w:rPr>
          <w:rStyle w:val="EndnoteReference"/>
        </w:rPr>
        <w:endnoteRef/>
      </w:r>
      <w:r w:rsidRPr="00E0720B">
        <w:t xml:space="preserve"> </w:t>
      </w:r>
      <w:proofErr w:type="spellStart"/>
      <w:r w:rsidRPr="00E0720B">
        <w:t>Hjalte</w:t>
      </w:r>
      <w:proofErr w:type="spellEnd"/>
      <w:r w:rsidRPr="00E0720B">
        <w:t xml:space="preserve">, F. et al. 2012. Societal costs of hearing disorders: A systematic and critical review of literature. International Journal of Audiology, 51(9), pp. 655-662. Please note the findings of this paper might not be wholly </w:t>
      </w:r>
      <w:proofErr w:type="spellStart"/>
      <w:r w:rsidRPr="00E0720B">
        <w:t>generalisable</w:t>
      </w:r>
      <w:proofErr w:type="spellEnd"/>
      <w:r w:rsidRPr="00E0720B">
        <w:t xml:space="preserve"> to England in terms of cost calculations because social benefits vary between countries, but the mechanisms of costs incurred are likely to hold. For example if hearing loss causes depression, the societal costs of avoidable depression do not just fall on the NHS; Monitor, 2015. NHS adult hearing services in England: exploring how choice is working for patients.</w:t>
      </w:r>
    </w:p>
  </w:endnote>
  <w:endnote w:id="10">
    <w:p w14:paraId="31F2E638" w14:textId="77777777" w:rsidR="00742280" w:rsidRPr="00E0720B" w:rsidRDefault="00742280" w:rsidP="00742280">
      <w:pPr>
        <w:pStyle w:val="EndnoteText"/>
      </w:pPr>
      <w:r w:rsidRPr="00E0720B">
        <w:rPr>
          <w:rStyle w:val="EndnoteReference"/>
        </w:rPr>
        <w:endnoteRef/>
      </w:r>
      <w:r w:rsidRPr="00E0720B">
        <w:t xml:space="preserve"> </w:t>
      </w:r>
      <w:proofErr w:type="spellStart"/>
      <w:r w:rsidRPr="009877C8">
        <w:rPr>
          <w:rFonts w:cs="Arial"/>
        </w:rPr>
        <w:t>Vos</w:t>
      </w:r>
      <w:proofErr w:type="spellEnd"/>
      <w:r w:rsidRPr="009877C8">
        <w:rPr>
          <w:rFonts w:cs="Arial"/>
        </w:rPr>
        <w:t>, T et al (2015), Global, regional, and national incidence, prevalence, and years lived with disability for 301 acute and chronic diseases and injuries in 188 countries 1990-2013: a systematic analysis for the Global Burden of Disease Study 2013. The Lancet</w:t>
      </w:r>
    </w:p>
  </w:endnote>
  <w:endnote w:id="11">
    <w:p w14:paraId="4E76CEE1" w14:textId="77777777" w:rsidR="00742280" w:rsidRDefault="00742280" w:rsidP="00742280">
      <w:pPr>
        <w:pStyle w:val="EndnoteText"/>
      </w:pPr>
      <w:r w:rsidRPr="00E0720B">
        <w:rPr>
          <w:rStyle w:val="EndnoteReference"/>
        </w:rPr>
        <w:endnoteRef/>
      </w:r>
      <w:r w:rsidRPr="00E0720B">
        <w:t xml:space="preserve"> </w:t>
      </w:r>
      <w:r>
        <w:t>Well-being of Future Generations (Wales) Act 2015, table 1 - p.4.</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194A32" w14:textId="77777777" w:rsidR="00BE7DC7" w:rsidRDefault="00333EB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477EF2" w14:textId="77777777" w:rsidR="00333EB9" w:rsidRDefault="00333EB9" w:rsidP="004C16E5">
      <w:r>
        <w:separator/>
      </w:r>
    </w:p>
  </w:footnote>
  <w:footnote w:type="continuationSeparator" w:id="0">
    <w:p w14:paraId="70DE849E" w14:textId="77777777" w:rsidR="00333EB9" w:rsidRDefault="00333EB9" w:rsidP="004C16E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9F23CB" w14:textId="77777777" w:rsidR="00BE7DC7" w:rsidRPr="00E92D0A" w:rsidRDefault="00333EB9" w:rsidP="00E92D0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54957"/>
    <w:multiLevelType w:val="hybridMultilevel"/>
    <w:tmpl w:val="2588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FD6CAF"/>
    <w:multiLevelType w:val="singleLevel"/>
    <w:tmpl w:val="85FEDCC8"/>
    <w:lvl w:ilvl="0">
      <w:start w:val="1"/>
      <w:numFmt w:val="decimal"/>
      <w:lvlText w:val="%1."/>
      <w:legacy w:legacy="1" w:legacySpace="0" w:legacyIndent="360"/>
      <w:lvlJc w:val="left"/>
      <w:rPr>
        <w:rFonts w:ascii="Verdana" w:hAnsi="Verdana" w:hint="default"/>
      </w:rPr>
    </w:lvl>
  </w:abstractNum>
  <w:abstractNum w:abstractNumId="2" w15:restartNumberingAfterBreak="0">
    <w:nsid w:val="2B9D5B80"/>
    <w:multiLevelType w:val="hybridMultilevel"/>
    <w:tmpl w:val="0B7269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76B4703"/>
    <w:multiLevelType w:val="hybridMultilevel"/>
    <w:tmpl w:val="E340B296"/>
    <w:lvl w:ilvl="0" w:tplc="9762110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C053F1F"/>
    <w:multiLevelType w:val="hybridMultilevel"/>
    <w:tmpl w:val="7554AC26"/>
    <w:lvl w:ilvl="0" w:tplc="FEBE4A5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C5B33FC"/>
    <w:multiLevelType w:val="hybridMultilevel"/>
    <w:tmpl w:val="BDC854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06A61DB"/>
    <w:multiLevelType w:val="hybridMultilevel"/>
    <w:tmpl w:val="D76ABEE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564774"/>
    <w:multiLevelType w:val="hybridMultilevel"/>
    <w:tmpl w:val="CD56E0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E816A7"/>
    <w:multiLevelType w:val="hybridMultilevel"/>
    <w:tmpl w:val="87404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1E7B4F"/>
    <w:multiLevelType w:val="hybridMultilevel"/>
    <w:tmpl w:val="D32033D2"/>
    <w:lvl w:ilvl="0" w:tplc="FEBE4A50">
      <w:start w:val="1"/>
      <w:numFmt w:val="bullet"/>
      <w:lvlText w:val=""/>
      <w:lvlJc w:val="left"/>
      <w:pPr>
        <w:tabs>
          <w:tab w:val="num" w:pos="720"/>
        </w:tabs>
        <w:ind w:left="72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9371141"/>
    <w:multiLevelType w:val="hybridMultilevel"/>
    <w:tmpl w:val="21DA27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4"/>
  </w:num>
  <w:num w:numId="3">
    <w:abstractNumId w:val="1"/>
  </w:num>
  <w:num w:numId="4">
    <w:abstractNumId w:val="5"/>
  </w:num>
  <w:num w:numId="5">
    <w:abstractNumId w:val="6"/>
  </w:num>
  <w:num w:numId="6">
    <w:abstractNumId w:val="2"/>
  </w:num>
  <w:num w:numId="7">
    <w:abstractNumId w:val="7"/>
  </w:num>
  <w:num w:numId="8">
    <w:abstractNumId w:val="8"/>
  </w:num>
  <w:num w:numId="9">
    <w:abstractNumId w:val="0"/>
  </w:num>
  <w:num w:numId="10">
    <w:abstractNumId w:val="3"/>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16E5"/>
    <w:rsid w:val="000F6510"/>
    <w:rsid w:val="00101F3D"/>
    <w:rsid w:val="00156964"/>
    <w:rsid w:val="00180C17"/>
    <w:rsid w:val="00184533"/>
    <w:rsid w:val="001C29FF"/>
    <w:rsid w:val="001D3211"/>
    <w:rsid w:val="002002D9"/>
    <w:rsid w:val="00224C77"/>
    <w:rsid w:val="002836B4"/>
    <w:rsid w:val="002F00D8"/>
    <w:rsid w:val="00304EAD"/>
    <w:rsid w:val="00333EB9"/>
    <w:rsid w:val="00394875"/>
    <w:rsid w:val="004209EC"/>
    <w:rsid w:val="00465833"/>
    <w:rsid w:val="00491248"/>
    <w:rsid w:val="004C16E5"/>
    <w:rsid w:val="005267D0"/>
    <w:rsid w:val="00630360"/>
    <w:rsid w:val="00637CA3"/>
    <w:rsid w:val="00640440"/>
    <w:rsid w:val="00673B87"/>
    <w:rsid w:val="006832A3"/>
    <w:rsid w:val="00742280"/>
    <w:rsid w:val="007D7D82"/>
    <w:rsid w:val="007F3A00"/>
    <w:rsid w:val="00806B99"/>
    <w:rsid w:val="008126B0"/>
    <w:rsid w:val="008638FB"/>
    <w:rsid w:val="008F7563"/>
    <w:rsid w:val="00A4056E"/>
    <w:rsid w:val="00AA1BFC"/>
    <w:rsid w:val="00B6026D"/>
    <w:rsid w:val="00C25035"/>
    <w:rsid w:val="00C9118D"/>
    <w:rsid w:val="00CE4A58"/>
    <w:rsid w:val="00D0167F"/>
    <w:rsid w:val="00D509DC"/>
    <w:rsid w:val="00D8021C"/>
    <w:rsid w:val="00DE73E3"/>
    <w:rsid w:val="00E52C3A"/>
    <w:rsid w:val="00E62973"/>
    <w:rsid w:val="00E9713F"/>
    <w:rsid w:val="00EB766C"/>
    <w:rsid w:val="00ED28E5"/>
    <w:rsid w:val="00F004E2"/>
    <w:rsid w:val="00F65D3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F6DFA4"/>
  <w14:defaultImageDpi w14:val="300"/>
  <w15:docId w15:val="{2C1F464B-195D-4904-AFF3-238EA42AF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16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16E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16E5"/>
    <w:rPr>
      <w:rFonts w:ascii="Lucida Grande" w:hAnsi="Lucida Grande" w:cs="Lucida Grande"/>
      <w:sz w:val="18"/>
      <w:szCs w:val="18"/>
    </w:rPr>
  </w:style>
  <w:style w:type="paragraph" w:styleId="Header">
    <w:name w:val="header"/>
    <w:basedOn w:val="Normal"/>
    <w:link w:val="HeaderChar"/>
    <w:unhideWhenUsed/>
    <w:rsid w:val="004C16E5"/>
    <w:pPr>
      <w:tabs>
        <w:tab w:val="center" w:pos="4320"/>
        <w:tab w:val="right" w:pos="8640"/>
      </w:tabs>
    </w:pPr>
  </w:style>
  <w:style w:type="character" w:customStyle="1" w:styleId="HeaderChar">
    <w:name w:val="Header Char"/>
    <w:basedOn w:val="DefaultParagraphFont"/>
    <w:link w:val="Header"/>
    <w:uiPriority w:val="99"/>
    <w:rsid w:val="004C16E5"/>
  </w:style>
  <w:style w:type="paragraph" w:styleId="Footer">
    <w:name w:val="footer"/>
    <w:basedOn w:val="Normal"/>
    <w:link w:val="FooterChar"/>
    <w:unhideWhenUsed/>
    <w:rsid w:val="004C16E5"/>
    <w:pPr>
      <w:tabs>
        <w:tab w:val="center" w:pos="4320"/>
        <w:tab w:val="right" w:pos="8640"/>
      </w:tabs>
    </w:pPr>
  </w:style>
  <w:style w:type="character" w:customStyle="1" w:styleId="FooterChar">
    <w:name w:val="Footer Char"/>
    <w:basedOn w:val="DefaultParagraphFont"/>
    <w:link w:val="Footer"/>
    <w:uiPriority w:val="99"/>
    <w:rsid w:val="004C16E5"/>
  </w:style>
  <w:style w:type="paragraph" w:customStyle="1" w:styleId="NoParagraphStyle">
    <w:name w:val="[No Paragraph Style]"/>
    <w:rsid w:val="00E62973"/>
    <w:pPr>
      <w:widowControl w:val="0"/>
      <w:autoSpaceDE w:val="0"/>
      <w:autoSpaceDN w:val="0"/>
      <w:adjustRightInd w:val="0"/>
      <w:spacing w:line="288" w:lineRule="auto"/>
      <w:textAlignment w:val="center"/>
    </w:pPr>
    <w:rPr>
      <w:rFonts w:ascii="Times-Roman" w:hAnsi="Times-Roman" w:cs="Times-Roman"/>
      <w:color w:val="000000"/>
      <w:lang w:val="en-US"/>
    </w:rPr>
  </w:style>
  <w:style w:type="paragraph" w:styleId="ListParagraph">
    <w:name w:val="List Paragraph"/>
    <w:basedOn w:val="Normal"/>
    <w:uiPriority w:val="34"/>
    <w:qFormat/>
    <w:rsid w:val="007D7D82"/>
    <w:pPr>
      <w:ind w:left="720"/>
      <w:contextualSpacing/>
    </w:pPr>
  </w:style>
  <w:style w:type="paragraph" w:styleId="EndnoteText">
    <w:name w:val="endnote text"/>
    <w:basedOn w:val="Normal"/>
    <w:link w:val="EndnoteTextChar"/>
    <w:uiPriority w:val="99"/>
    <w:semiHidden/>
    <w:unhideWhenUsed/>
    <w:rsid w:val="00742280"/>
    <w:rPr>
      <w:rFonts w:eastAsiaTheme="minorHAnsi"/>
      <w:sz w:val="20"/>
      <w:szCs w:val="20"/>
    </w:rPr>
  </w:style>
  <w:style w:type="character" w:customStyle="1" w:styleId="EndnoteTextChar">
    <w:name w:val="Endnote Text Char"/>
    <w:basedOn w:val="DefaultParagraphFont"/>
    <w:link w:val="EndnoteText"/>
    <w:uiPriority w:val="99"/>
    <w:semiHidden/>
    <w:rsid w:val="00742280"/>
    <w:rPr>
      <w:rFonts w:eastAsiaTheme="minorHAnsi"/>
      <w:sz w:val="20"/>
      <w:szCs w:val="20"/>
    </w:rPr>
  </w:style>
  <w:style w:type="character" w:styleId="EndnoteReference">
    <w:name w:val="endnote reference"/>
    <w:basedOn w:val="DefaultParagraphFont"/>
    <w:uiPriority w:val="99"/>
    <w:semiHidden/>
    <w:unhideWhenUsed/>
    <w:rsid w:val="0074228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933138">
      <w:bodyDiv w:val="1"/>
      <w:marLeft w:val="0"/>
      <w:marRight w:val="0"/>
      <w:marTop w:val="0"/>
      <w:marBottom w:val="0"/>
      <w:divBdr>
        <w:top w:val="none" w:sz="0" w:space="0" w:color="auto"/>
        <w:left w:val="none" w:sz="0" w:space="0" w:color="auto"/>
        <w:bottom w:val="none" w:sz="0" w:space="0" w:color="auto"/>
        <w:right w:val="none" w:sz="0" w:space="0" w:color="auto"/>
      </w:divBdr>
    </w:div>
    <w:div w:id="187554016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extLst>
          <a:ext uri="{C572A759-6A51-4108-AA02-DFA0A04FC94B}">
            <ma14:wrappingTextBoxFlag xmlns="" xmlns:ma14="http://schemas.microsoft.com/office/mac/drawingml/2011/main"/>
          </a:ext>
        </a:ex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D93DD-DB86-4F76-B7F1-3DA11ADCAA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Company>Welsh Government</Company>
  <Lines>28</Lines>
  <LinksUpToDate>false</LinksUpToDate>
  <Paragraphs>8</Paragraphs>
  <ScaleCrop>false</ScaleCrop>
  <CharactersWithSpaces>4046</CharactersWithSpaces>
  <SharedDoc>false</SharedDoc>
  <HyperlinksChanged>false</HyperlinksChanged>
  <AppVersion>15.0000</AppVersion>
  <Characters>3449</Characters>
  <Pages>4</Pages>
  <DocSecurity>0</DocSecurity>
  <Words>605</Words>
  <TotalTime>0</TotalTime>
  <Application>Microsoft Office Word</Application>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Welsh Government</dc:creator>
  <dcterms:modified xsi:type="dcterms:W3CDTF">2016-10-03T12:35:00Z</dcterms:modified>
  <cp:lastPrinted>2016-07-07T08:33:00Z</cp:lastPrinted>
  <cp:lastModifiedBy>Jakob Stenkvist</cp:lastModifiedBy>
  <dcterms:created xsi:type="dcterms:W3CDTF">2016-10-03T11:29:00Z</dcterms:creat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VersionNumber">
    <vt:r8>5</vt:r8>
  </property>
  <property fmtid="{D5CDD505-2E9C-101B-9397-08002B2CF9AE}" pid="3" name="Checked by">
    <vt:lpwstr>32123</vt:lpwstr>
  </property>
  <property fmtid="{D5CDD505-2E9C-101B-9397-08002B2CF9AE}" pid="4" name="Objective-Caveats">
    <vt:lpwstr/>
  </property>
  <property fmtid="{D5CDD505-2E9C-101B-9397-08002B2CF9AE}" pid="5" name="Objective-Classification">
    <vt:lpwstr>[Inherited - Official]</vt:lpwstr>
  </property>
  <property fmtid="{D5CDD505-2E9C-101B-9397-08002B2CF9AE}" pid="6" name="Objective-Comment">
    <vt:lpwstr/>
  </property>
  <property fmtid="{D5CDD505-2E9C-101B-9397-08002B2CF9AE}" pid="7" name="Objective-Connect Creator [system]">
    <vt:lpwstr/>
  </property>
  <property fmtid="{D5CDD505-2E9C-101B-9397-08002B2CF9AE}" pid="8" name="Objective-CreationStamp">
    <vt:filetime>2016-07-07T08:53:41Z</vt:filetime>
  </property>
  <property fmtid="{D5CDD505-2E9C-101B-9397-08002B2CF9AE}" pid="9" name="Objective-Date Acquired [system]">
    <vt:lpwstr/>
  </property>
  <property fmtid="{D5CDD505-2E9C-101B-9397-08002B2CF9AE}" pid="10" name="Objective-DatePublished">
    <vt:filetime>2016-07-12T08:06:41Z</vt:filetime>
  </property>
  <property fmtid="{D5CDD505-2E9C-101B-9397-08002B2CF9AE}" pid="11" name="Objective-FileNumber">
    <vt:lpwstr>qA1256014</vt:lpwstr>
  </property>
  <property fmtid="{D5CDD505-2E9C-101B-9397-08002B2CF9AE}" pid="12" name="Objective-Id">
    <vt:lpwstr>A14658121</vt:lpwstr>
  </property>
  <property fmtid="{D5CDD505-2E9C-101B-9397-08002B2CF9AE}" pid="13" name="Objective-IsApproved">
    <vt:bool>false</vt:bool>
  </property>
  <property fmtid="{D5CDD505-2E9C-101B-9397-08002B2CF9AE}" pid="14" name="Objective-IsPublished">
    <vt:bool>true</vt:bool>
  </property>
  <property fmtid="{D5CDD505-2E9C-101B-9397-08002B2CF9AE}" pid="15" name="Objective-Language [system]">
    <vt:lpwstr>English (eng)</vt:lpwstr>
  </property>
  <property fmtid="{D5CDD505-2E9C-101B-9397-08002B2CF9AE}" pid="16" name="Objective-ModificationStamp">
    <vt:filetime>2016-07-12T08:06:36Z</vt:filetime>
  </property>
  <property fmtid="{D5CDD505-2E9C-101B-9397-08002B2CF9AE}" pid="17" name="Objective-Official Translation [system]">
    <vt:lpwstr/>
  </property>
  <property fmtid="{D5CDD505-2E9C-101B-9397-08002B2CF9AE}" pid="18" name="Objective-Owner">
    <vt:lpwstr>Xerri, Mathew (HSS - Social Services &amp; Integration)</vt:lpwstr>
  </property>
  <property fmtid="{D5CDD505-2E9C-101B-9397-08002B2CF9AE}" pid="19" name="Objective-Parent">
    <vt:lpwstr>Consultation docs- for website</vt:lpwstr>
  </property>
  <property fmtid="{D5CDD505-2E9C-101B-9397-08002B2CF9AE}" pid="20" name="Objective-Path">
    <vt:lpwstr>Objective Global Folder:Corporate File Plan:PROGRAMME &amp; PROJECT MANAGEMENT:Sustainable Social Services Programme:Social Services Implementation:07 - Stakeholder &amp; Communication Management:Sustainable Social Services Implementation - Part 2 - Section 14A A</vt:lpwstr>
  </property>
  <property fmtid="{D5CDD505-2E9C-101B-9397-08002B2CF9AE}" pid="21" name="Objective-State">
    <vt:lpwstr>Published</vt:lpwstr>
  </property>
  <property fmtid="{D5CDD505-2E9C-101B-9397-08002B2CF9AE}" pid="22" name="Objective-Title">
    <vt:lpwstr>Consultation response form - English</vt:lpwstr>
  </property>
  <property fmtid="{D5CDD505-2E9C-101B-9397-08002B2CF9AE}" pid="23" name="Objective-Version">
    <vt:lpwstr>5.0</vt:lpwstr>
  </property>
  <property fmtid="{D5CDD505-2E9C-101B-9397-08002B2CF9AE}" pid="24" name="Objective-VersionComment">
    <vt:lpwstr/>
  </property>
  <property fmtid="{D5CDD505-2E9C-101B-9397-08002B2CF9AE}" pid="25" name="Objective-What to Keep [system]">
    <vt:lpwstr>No</vt:lpwstr>
  </property>
</Properties>
</file>